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11</w:t>
      </w:r>
    </w:p>
    <w:p>
      <w:r>
        <w:t>Bundesgericht (BGE), 1956-05-04, FR</w:t>
      </w:r>
    </w:p>
    <w:p>
      <w:r>
        <w:rPr>
          <w:b/>
        </w:rPr>
        <w:t xml:space="preserve">Quelle: </w:t>
      </w:r>
      <w:r>
        <w:t>https://mcp.opencaselaw.ch/entscheid/bge_BGE_82_I_11</w:t>
      </w:r>
    </w:p>
    <w:p>
      <w:r>
        <w:t>FR: ATF 82 I 11</w:t>
      </w:r>
    </w:p>
    <w:p>
      <w:r>
        <w:t>IT: DTF 82 I 11</w:t>
      </w:r>
    </w:p>
    <w:p>
      <w:pPr>
        <w:pStyle w:val="Heading2"/>
      </w:pPr>
      <w:r>
        <w:t>Regeste</w:t>
      </w:r>
    </w:p>
    <w:p>
      <w:r>
        <w:t>Regeste Art. 118WStB.Voraussetzungen der Sicherstellung: - Bestand der Steuerschuld; Überprüfungsbefugnis des Bundesgerichts (Erw. 1). - Mangel eines Wohnsitzes in der Schweiz? Fall der von einem Ausländer gegründeten Stiftung zugunsten von Ausländern, die alle ausser der Schweiz wohnen (Erw. 2). - Verhalten des Steuerpflichtigen, durch das die Steuerschuld als gefährdet erscheint? (Erw. 3).</w:t>
      </w:r>
    </w:p>
    <w:p>
      <w:r>
        <w:t>Regeste Art. 118 AIN; conditions qui justifient une demande de sûretés: - Existence de la dette fiscale; pouvoir d'examen du Tribunal fédéral (consid. 1). - Défaut d'un domicile en Suisse? Cas de la fondation créée par un étranger et en faveur d'étrangers, tous domiciliés hors de Suisse (consid. 2). - Agissements du contribuable paraissant menacer les droits de flsc? (consid. 3).</w:t>
      </w:r>
    </w:p>
    <w:p>
      <w:r>
        <w:t>Regesto Art. 118 DIN. Presupposti della garanzia: - Esistenza del debito fiscale; sindacato del Tribunale federale (consid. 1). - Mancanza di un domicilio nella Svizzera? Caso della fondazione istituita da uno straniero e a favore di stranieri, tutti domiciliati fuori della Svizzera (consid. 2). - Contegno del contribuente che sembra pregiudicare i diritti del fisco? (consid. 3).</w:t>
      </w:r>
    </w:p>
    <w:p>
      <w:pPr>
        <w:pStyle w:val="Heading2"/>
      </w:pPr>
      <w:r>
        <w:t>Erwägungen</w:t>
      </w:r>
    </w:p>
    <w:p>
      <w:r>
        <w:rPr>
          <w:b/>
        </w:rPr>
        <w:t>E. 1</w:t>
      </w:r>
    </w:p>
    <w:p>
      <w:r>
        <w:t>- Selon l'art. 118 AIN, l'administration cantonale de l'impôt pour la défense nationale peut exiger des sûretés en tout temps, même avant la fixation définitive du montant de l'impôt, si le contribuable n'a pas de domicile en Suisse ou si ses agissements paraissent menacer les droits du fisc. Pour que des sûretés puissent être exigées, il faut tout d'abord que celui auquel on les réclame soit personnellement contribuable et que la dette fiscale alléguée par l'administration existe effectivement. Dans la présente espèce, les montants réclamés par le fisc ne sont pas encore fixés définitivement; la taxation a eu lieu, mais un recours est encore pendant. Toutefois, la loi permettant de réclamer les sûretés "même avant la fixation définitive du montant de l'impôt", le Tribunal doit examiner néanmoins si la dette fiscale existe, mais il ne peut le faire que préjudiciellement, c'est-à-dire sans préjuger la décision que l'autorité compétente prendra ultérieurement; son examen, en outre, ne sera que prima facie (RO 81 I 152, consid. 2). La Fondation, tout d'abord, est assujettie à l'impôt en tant que personne morale (art. 51 al. 1 lit. a AIN). Mais elle conteste devoir un impôt, sa fortune propre, abstraction faite de ses dettes, et son revenu brut, après déduction des frais et des intérêts de ses dettes, n'atteignant pas les montants imposables. Dans la procédure de taxation, toutefois, elle a refusé d'indiquer le nom de son créancier, se contentant de dire qu'il s'agissait d'un étranger domicilié à l'étranger. Elle a sans doute proposé de produire, à titre de preuve sur ce point, un certificat d'une société BGE 82 I 11 S. 15 fiduciaire, mais, comme l'objecte à bon droit l'Administration fédérale des contributions, un tel certificat n'a aucune valeur probante légale; de plus, le Tribunal fédéral a dit que le contribuable qui fait état de dettes et d'intérêts passifs dans sa déclaration doit fournir au fisc tous documents propres à en établir l'existence et en particulier indiquer le nom de ses créanciers (Archives de droit fiscal suisse, t. 23, p. 176). Dans la procédure devant le Tribunal fédéral, la recourante n'a pas non plus nommé les titulaires des créances inscrites au passif de son bilan. Il s'agit donc là de créances anonymes, dont le principal ne peut, à la vérité, être pris en considération dans le calcul du capital imposable, ni dans celui du taux de l'imposition (art. 57 AIN), mais dont les intérêts ne peuvent pas non plus être déduits dans le calcul du bénéfice imposable (v. l'arrêt précité). En conséquence l'autorité fiscale apparaît fondée, dans l'état actuel de la cause et sous réserve de la procédure pendante devant la Commission de recours, à reprendre les intérêts passifs des dettes de la recourante pour les ajouter au bénéfice. L'argumentation de la recourante n'est pas admissible et l'existence de la dette fiscale sur laquelle se fonde la demande de sûretés est établie avec une vraisemblance suffisante.</w:t>
      </w:r>
    </w:p>
    <w:p>
      <w:r>
        <w:rPr>
          <w:b/>
        </w:rPr>
        <w:t>E. 2</w:t>
      </w:r>
    </w:p>
    <w:p>
      <w:r>
        <w:t>- Lorsque, comme en l'espèce, ce point est acquis, la loi autorise l'administration à requérir des sûretés tout d'abord dans le cas où le contribuable n'a point de domicile en Suisse. La recourante a son siège à Genève, de sorte que cette condition n'est apparemment pas réalisée. Mais l'Administration fédérale des contributions objecte que le cas est néanmoins assimilable à celui où le contribuable n'a pas de domicile en Suisse, car, dit-elle, la Fondation a été créée par des étrangers et en faveur d'étrangers, tous domiciliés hors de Suisse; les fondateurs ont agi pour des motifs d'ordre fiscal et dans des conditions qui permettent de faire disparaître très rapidement la Fondation sans formalités et à l'insu du fisc. BGE 82 I 11 S. 16 Alors même que la forme juridique adoptée servirait, en l'espèce, à des fins économiques pour lesquelles elle n'a pas été créée, il n'en resterait pas moins que la recourante a son domicile en Suisse. On ne peut en même temps affirmer ce domicile pour créer l'assujettissement et le nier pour exiger des sûretés, ni même refuser d'en tenir compte par une fiction. Ce domicile, du reste, se traduit dans la réalité en ce sens que les biens de la recourante se trouvent à Genève. Peu importe, du point de vue du domicile, qu'ils puissent ou non être rapidement transférés à l'étranger.</w:t>
      </w:r>
    </w:p>
    <w:p>
      <w:r>
        <w:rPr>
          <w:b/>
        </w:rPr>
        <w:t>E. 3</w:t>
      </w:r>
    </w:p>
    <w:p>
      <w:r>
        <w:t>- L'autre cas où la loi autorise la réquisition de sûretés est celui où les agissements du contribuable paraissent menacer les droits du fisc. Il faut donc, tout d'abord, pour que l'on se trouve dans ce cas, une menace sur les droits du fisc; il n'est pas nécessaire qu'ils soient d'ores et déjà compromis. Il suffit, du reste, que cette menace soit rendue vraisemblable. Mais il faut qu'elle soit une conséquence d'"agissements" de la part du contribuable, c'est-à-dire d'actes précis qui risquent de le soustraire luimême ou de soustraire ses biens à l'atteinte du fisc. Des sûretés ne sauraient lui être réclamées par exemple du simple fait de son impécuniosité. Peu importe, cependant, le mobile qui détermine le contribuable dans ses agissements. Même si le contribuable n'a pas eu l'intention de menacer les droits du fisc, dès lors que ses agissements paraissent avoir cet effet, des sûretés pourront être requises (RO 64 I 286). L'administration voit des agissements qui paraissent menacer les droits du fisc dans le fait que la recourante n'a pas déposé de déclarations d'impôt (art. 82 AIN), et a entravé les enquêtes dans les procédures relatives à sa taxation et à la soustraction d'impôt en refusant de nommer son créancier et en ne produisant ni ses bilans ni ses comptes de pertes et profits (art. 89 AIN). C'est à tort. L'omission ou même le refus de déposer une déclaration et de fournir les renseignements requis complique la procédure de taxation, mais ne compromet pas, en général, les BGE 82 I 11 S. 17 droits du fisc eux-mêmes. Aussi bien, le législateur a-t-il, dans ces cas, prévu la sanction de l'amende (arrêt Stauffer, du 20 décembre 1946, Rev. dr. adm. et fisc. 1947, p. 154 s.). Il arrivera sans doute que le contribuable qui cherche à entraver la taxation tentera en même temps et par avance d'éluder la perception de l'impôt. Les sûretés seront exigibles dans ce cas, mais uniquement en raison de la menace qui pèse sur le recouvrement de la créance. De ce qu'un contribuable cherche à entraver la taxation, on ne saurait déduire, à défaut d'autres indices, qu'il s'efforce ou s'efforcera, le cas échéant, de rendre la créance du fisc irrecouvrable. L'administration allègue aussi comme menaçant les droits du fisc le fait que la Fondation pourrait disparaître immédiatement et sans formalités, à l'insu du fisc. S'agissant d'une fondation de famille qui est dispensée de l'inscription au registre du commerce (art. 52 al. 2 CC) et n'est soumise au contrôle d'aucune autorité de surveillance (art. 87 CC), il est clair que la personne et son patrimoine peuvent disparaître avec rapidité et sans que l'attention d'aucune autorité soit éveillée (EGGER, Comm. ad art. 88 et 89 CC, n. 2). Une telle opération serait d'autant plus praticable, dans la présente espèce, que l'actif se compose de créances bancaires, de titres et d'un dépôt d'or, tous biens rapidement réalisables. Mais il s'agit là de circonstances inhérentes à l'institution elle-même ou qui, du moins, sont communes à un grand nombre de fondations de famille. On ne saurait dire en particulier que la composition de l'actif soit le résultat d'agissements qui mettent en danger la créance du fisc. Le risque d'un transfert subit des biens à l'étranger existe dans tous les cas où un patrimoine est constitué de la même façon. Cela ne suffit pas à justifier une demande de sûretés selon l'art. 118 AIN.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