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65</w:t>
      </w:r>
    </w:p>
    <w:p>
      <w:r>
        <w:t>Bundesgericht (BGE), 1956-01-01, DE</w:t>
      </w:r>
    </w:p>
    <w:p>
      <w:r>
        <w:rPr>
          <w:b/>
        </w:rPr>
        <w:t xml:space="preserve">Quelle: </w:t>
      </w:r>
      <w:r>
        <w:t>https://mcp.opencaselaw.ch/entscheid/bge_BGE_82_IV_65</w:t>
      </w:r>
    </w:p>
    <w:p>
      <w:r>
        <w:t>FR: ATF 82 IV 65</w:t>
      </w:r>
    </w:p>
    <w:p>
      <w:r>
        <w:t>IT: DTF 82 IV 65</w:t>
      </w:r>
    </w:p>
    <w:p>
      <w:pPr>
        <w:pStyle w:val="Heading2"/>
      </w:pPr>
      <w:r>
        <w:t>Regeste</w:t>
      </w:r>
    </w:p>
    <w:p>
      <w:r>
        <w:t>Regeste 1. Art. 264, 268 BStP. Zulässigkeit der Nichtigkeitsbeschwerde gegen einen Einstellungsbeschluss der letzten kantonalen Instanz, durch den die Gerichtsbarkeit der Schweiz verneint wird. 2. Art. 3, 7, 346 StGB. Wo ist der Täter wegen Vernachlässigung von Unterstützungspflichten (Art. 217 StGB) zu verfolgen, wenn er in der Schweiz, der Unterstützungsberechtigte dagegen im Auslande wohnt?</w:t>
      </w:r>
    </w:p>
    <w:p>
      <w:r>
        <w:t>Regeste 1. Art. 264, 268 PPF. Recevabilité du pourvoi en nullité formé contre une ordonnance de non-lieu rendue en dernière instance cantonale et qui exclut la juridiction suisse. 2. Art. 3, 7, 346 CP. Où la poursuite doit-elle avoir lieu en cas de violation d'une obligation d'entretien (art. 217 CP) lorsque l'auteur habite en Suisse, le bénéficiaire des prestations, au contraire, à l'étranger.</w:t>
      </w:r>
    </w:p>
    <w:p>
      <w:r>
        <w:t>Regesto 1. Art. 264, 268 PPF. Ammissibilità del ricorso per cassazione contro un decreto di abbandono dell'ultima istanza cantonale che esclude la giurisdizione svizzera. 2. Art. 3, 7, 346 CP. Dove dev'essere perseguita la trascuranza dei doveri di assistenza familiare (art. 217 CP), quando l'autore abita nella Svizzera ma il beneficiario delle prestazioni risiede all'estero?</w:t>
      </w:r>
    </w:p>
    <w:p>
      <w:pPr>
        <w:pStyle w:val="Heading2"/>
      </w:pPr>
      <w:r>
        <w:t>Erwägungen</w:t>
      </w:r>
    </w:p>
    <w:p>
      <w:r>
        <w:rPr>
          <w:b/>
        </w:rPr>
        <w:t>E. 1</w:t>
      </w:r>
    </w:p>
    <w:p>
      <w:r>
        <w:t>Die Anklagekammer des Bundesgerichts hat nur Streitigkeiten über den interkantonalen Gerichtsstand zu beurteilen, sei es, dass dieser unter den Behörden verschiedener Kantone streitig ist, sei es, dass der Beschuldigte die Gerichtsbarkeit eines Kantons bestreitet ( Art. 351 StGB , Art. 264 BStP ). Im vorliegenden Falle wird indessen nicht darum gestritten, welcher Kanton zuständig sei, sondern darum, ob der Schweiz Gerichtsbarkeit zur Verfolgung des Josef Zistler zustehe. Dass, falls dies zutrifft, die aargauischen Behörden, nicht die eines anderen Kantons, die Strafverfolgung durchzuführen haben, steht ausser Frage. Dagegen sind die Voraussetzungen der Nichtigkeitsbeschwerde an den Kassationshof erfüllt. Die angefochtene Verfügung der Staatsanwaltschaft ist Einstellungsbeschluss, und zwar solcher letzter Instanz ( Art. 268 BGE 82 IV 65 S. 68 Abs. 3 BStP ). Das ergibt sich aus einem Abschreibungsbeschluss des Bezirksgerichtes Baden vom 17. November 1955, worin ausgeführt wird, Klara Zistler habe am 2. November 1955 unter Berufung auf § 10 des I. Ergänzungsgesetzes über die Strafrechtspflege Überweisung an das Gericht verlangt, doch habe dieses sie dahin belehrt, dass die Staatsanwaltschaft in Zuständigkeitsfragen endgültig entscheide, worauf die Beschwerdeführerin ihr Begehren zurückgezogen habe. Auch ist die Frage, ob dem Kanton Aargau in der vorliegenden Sache Gerichtsbarkeit zustehe, eine solche des eidgenössischen Rechts ( Art. 269 Abs. 1 BStP ).</w:t>
      </w:r>
    </w:p>
    <w:p>
      <w:r>
        <w:rPr>
          <w:b/>
        </w:rPr>
        <w:t>E. 2</w:t>
      </w:r>
    </w:p>
    <w:p>
      <w:r>
        <w:t>Dem schweizerischen Strafgesetzbuch unterworfen ist unter anderem, und zwar ohne Rücksicht auf die Staatsangehörigkeit, "wer in der Schweiz ein Verbrechen oder ein Vergehen verübt" ( Art. 3 Abs. 1 StGB ). Diese Norm steht unter den Bestimmungen über die räumliche Geltung des Gesetzes (Randtitel zu Art. 3 ff.) und wird daher ergänzt durch den ebenfalls daselbst untergebrachten Art. 7 Abs. 1, lautend: "Ein Verbrechen oder ein Vergehen gilt als da verübt, wo der Täter es ausführt, und da, wo der Erfolg eingetreten ist." Darnach untersteht Josef Zistler dem schweizerischen Recht schon dann, wenn er das ihm vorgeworfene Vergehen in der Schweiz "ausgeführt" hat. Bei einem echten Unterlassungsdelikt wie der Vernachlässigung von Unterstützungspflichten ( Art. 217 StGB ) ist nach der Rechtsprechung des Bundesgerichts "ausführen" gleichbedeutend mit "unterlassen" ( BGE 69 IV 129 ). Daran ist festzuhalten, nicht aber an der weiteren Überlegung, die Erfüllung werde im Falle der Nichtleistung aus bösem Willen am zivilrechtlichen Erfüllungsorte unterlassen, der sich gemäss Art. 74 OR für Geldleistungen regelmässig am Wohnsitze des Gläubigers befinde. Hier, am Erfüllungsorte, tritt lediglich der Erfolg ein, darin bestehend, dass der Unterhalts- oder Unterstützungsberechtigte die Leistung nicht erhält. Die Unterlassung selbst BGE 82 IV 65 S. 69 und das Wollen des Schuldners, auf dem sie beruht, spielen sich dagegen dort ab, wo der Schuldner im Zeitpunkt, da er erfüllen sollte, sich befindet. An seinem Aufenthaltsorte fasst er den massgebenden Entschluss und dauert sein böser Wille an, und hier unterlässt er das, was er unternehmen müsste, um dem Gläubiger im Zeitpunkt der Fälligkeit am Erfullungsorte die geschuldete Leistung zu verschaffen. Von seinem Aufenthaltsorte muss der Schuldner z.B. abreisen, um sich zur persönlichen Erbringung der Leistung an den Erfüllungsort zu begeben. Regelmässig wird er auch an seinem Aufenthaltsorte auf die Post gehen, wenn er sich ihrer bedienen will, um dem Gläubiger die Leistung anzuweisen. Ebenso wird er von hier aus den Verwalter seines anderswo liegenden Vermögens telephonisch, brieflich oder durch Boten beauftragen, dem Gläubiger die Leistung am Erfüllungsorte zur Verfügung zu stellen. Die rechtliche Lage ist gleich wie bei Nichtleistung aus Arbeitsscheu oder Liederlichkeit. Für diesen Fall hat das Bundesgericht schon bisher angenommen, das strafbare Verhalten trage sich nicht am Erfüllungsorte, sondern dort zu, wo der Arbeitsscheue oder Liederliche sich des Erwerbes oder der richtigen Verwaltung seiner Mittel enthält und in die Unmöglichkeit der Erfüllung setzt. Da Josef Zistler während der ganzen Zeit, da er die von der Beschwerdeführerin behauptete Unterhaltspflicht angeblich nicht erfüllt hat, in der Schweiz wohnte, beurteilt sich sein Verhalten somit nach schweizerischem Recht, und zwar unabhängig davon, ob die Ansprüche von Frau und Kind auch zivilrechtlich vom schweizerischen Recht beherrscht sind.</w:t>
      </w:r>
    </w:p>
    <w:p>
      <w:r>
        <w:rPr>
          <w:b/>
        </w:rPr>
        <w:t>E. 3</w:t>
      </w:r>
    </w:p>
    <w:p>
      <w:r>
        <w:t>Für Handlungen, die materiell dem schweizerischen Recht unterstehen, muss in der Schweiz auch die Strafverfolgung eingeleitet werden können. Es wäre sonderbar, wenn der schweizerische Gesetzgeber nicht immer dann, wenn materiell schweizerisches Recht gilt, die schweizerischen Behörden auch zur Verfolgung des Täters hätte verpflichten wollen, unbekümmert darum, wo der Erfolg BGE 82 IV 65 S. 70 eingetreten ist. Art. 346 Abs. 1 Satz 1 StGB sieht denn auch den Gerichtsstand des Ortes vor, wo die strafbare Handlung ausgeführt wurde, ohne zu unterscheiden, ob auch der Erfolg in der Schweiz oder ob er im Auslande eingetreten sei. Das Gesetz geht sogar weiter, indem es in Art. 348 StGB einen schweizerischen Gerichtsstand auch für Fälle vorschreibt, in denen die strafbare Handlung im Auslande verübt worden ist, aber - nach den Bestimmungen der Art. 4-6 StGB - materiell schweizerisches Recht anwendbar ist. Josef Zistler muss daher in der Schweiz verfolgt werden. Die Rechtsprechung des Bundesgerichts, wonach Vernachlässigung von Unterstützungspflichten am Erfüllungsort zu verfolgen und zu beurteilen sind ( BGE 69 IV 126 ff.), ändert hieran nichts. Sie gilt nur, wenn ausser dem Ort der Ausführung auch der Ort des Erfolges (Erfüllungsort) in der Schweiz liegt. In diesem Falle sprechen Gründe der Zweckmässigkeit für den Gerichtsstand des Erfüllungsortes, wie im erwähnten Präjudiz näher ausgeführt ist. Diesen Grundsatz auch anzuwenden, wenn der Erfüllungsort im Auslande und nur der Ort der Begehung in der Schweiz liegt, hiesse auf die schweizerische Gerichtsbarkeit und die Anwendung des schweizerischen Strafrechts verzichten, wo das Gesetz sie verlangt. Das geht nicht an. Dispositiv Demnach erkennt der Kassationshof: Die Nichtigkeitsbeschwerde wird dahin gutgeheissen, dass die Verfügung der Staatsanwaltschaft des Kantons Aargau vom 24. Oktober 1955 aufgehoben wird und die Behörden des Kantons Aargau zur Verfolgung und Beurteilung des Josef Zistler wegen Vernachlässigung von Unterstützungspflichten berechtigt und verpflichtet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