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177</w:t>
      </w:r>
    </w:p>
    <w:p>
      <w:r>
        <w:t>Bundesgericht (BGE), 1956-01-01, FR</w:t>
      </w:r>
    </w:p>
    <w:p>
      <w:r>
        <w:rPr>
          <w:b/>
        </w:rPr>
        <w:t xml:space="preserve">Quelle: </w:t>
      </w:r>
      <w:r>
        <w:t>https://mcp.opencaselaw.ch/entscheid/bge_BGE_82_IV_177</w:t>
      </w:r>
    </w:p>
    <w:p>
      <w:r>
        <w:t>FR: ATF 82 IV 177</w:t>
      </w:r>
    </w:p>
    <w:p>
      <w:r>
        <w:t>IT: DTF 82 IV 177</w:t>
      </w:r>
    </w:p>
    <w:p>
      <w:pPr>
        <w:pStyle w:val="Heading2"/>
      </w:pPr>
      <w:r>
        <w:t>Regeste</w:t>
      </w:r>
    </w:p>
    <w:p>
      <w:r>
        <w:t>Regeste Art. 268 Abs. 2 BStP. Zulässigkeit der Nichtigkeitsbeschwerde gegen Urteile der Cour de justice de Genève, an die gestützt auf Art. 406 Ziff. 5 genf. StPO appelliert worden war. Art. 126 StGB. Verhältnis dieser Bestimmung zu Art. 177 Abs. 3 StGB.</w:t>
      </w:r>
    </w:p>
    <w:p>
      <w:r>
        <w:t>Regeste Art. 268 al. 2 PPF. Recevabilité du pourvoi visant un arrêt rendu par la Cour de justice de Genève sur un appel pour "violation du texte même de la loi" (art. 406 ch. 5 CPP gen.). Art. 126 CP. Rapports de cette disposition légale avec l'art. 177 al. 3 CP.</w:t>
      </w:r>
    </w:p>
    <w:p>
      <w:r>
        <w:t>Regesto Art. 268 cp. 2 PPF. Ammissibilità del ricorso per cassazione contro una sentenza della "Corte di giustizia" di Ginevra, pronunciata su ricorso per "violazione del testo medesimo della legge" (art. 406 num. 5 CPP gen.). Art. 126 CP. Rapporto tra questa disposizione e l'art. 177 cp. 3 CP.</w:t>
      </w:r>
    </w:p>
    <w:p>
      <w:pPr>
        <w:pStyle w:val="Heading2"/>
      </w:pPr>
      <w:r>
        <w:t>Erwägungen</w:t>
      </w:r>
    </w:p>
    <w:p>
      <w:r>
        <w:rPr>
          <w:b/>
        </w:rPr>
        <w:t>E. 1</w:t>
      </w:r>
    </w:p>
    <w:p>
      <w:r>
        <w:t>Aux termes de l'art. 268 al. 2 PPF, le pourvoi en nullité est ouvert contre les jugements qui ne peuvent donner lieu à un recours de droit cantonal pour violation du droit fédéral, c'est-à-dire contre les jugements cantonaux de dernière instance. Un jugement sur recours ne présente ce caractère que si l'autorité dont il émane avait à revoir librement l'application du droit fédéral (RO 71 IV 223). En l'espèce, le Tribunal de police de Genève n'ayant prononcé qu'une simple amende inférieure à 50 fr., son jugement, appelable en principe, ne l'était cependant que pour "violation du texte même de la loi" selon l'art. 406 ch. 5 CPP gen. Dans son arrêt Tinivella du 19 décembre 1947 (non publié), la Cour de céans a admis que ce texte légal ne permet pas au juge d'appel genevois de revoir librement l'application du droit fédéral, qu'il lui donne sans doute pouvoir de vérifier si la loi pénale en soi a été exactement comprise (interprétation de la loi), mais non pas si l'application de cette loi aux faits de la cause (qualification juridique des faits) est correcte. Elle en a conclu que, saisie d'un appel conformément à l'art. 406 ch. 5 CPP gen., la Cour de justice ne peut revoir librement l'application du droit fédéral et que son arrêt ne peut donc faire l'objet d'un pourvoi en nullité. L'application de ces principes dans la présente espèce emporterait l'irrecevabilité du pourvoi. Cependant, il résulte des réponses faites par la Cour de justice aux questions qui lui ont été posées dans la présente procédure que l'art. 406 ch. 5 CPP gen. ne limite pas le pouvoir d'examen du juge d'appel autant qu'on l'a dit dans l'arrêt Tinivella. Selon l'avis exprimé par la Cour de justice, il n'y a pas BGE 82 IV 177 S. 180 lieu de faire aucune différence entre la violation du texte même de la loi (art. 406 ch. 5 CPP gen.) et la violation de la loi (art. 437 ch. 1 CPP gen.). La loi est violée, d'une part, lorsque le Tribunal de police a apprécié les preuves arbitrairement et, en outre, lorsqu'il a fait une erreur soit dans l'interprétation de la loi, soit dans la qualification juridique des faits. Il s'ensuit que, saisie d'un appel en vertu de l'art. 406 ch. 5 CPP gen., la Cour de justice de Genève revoit librement l'application du droit fédéral, de la même façon que le fait la Cour de céans, saisie d'un pourvoi en nullité. C'est donc le fondement même de l'arrêt Tinivella qui s'avère erroné. La jurisprudence instituée par cet arrêt ne saurait être maintenue; il faut admettre au contraire que les arrêts de la Cour de justice sur les appels formés en vertu de l'art. 406 ch. 5 CPP gen. peuvent faire l'objet de pourvois en nullité. Tel est le cas dans la présente espèce. Les autres conditions de forme étant par ailleurs remplies, le présent pourvoi est recevable. Peu importe à cet égard que, dans le dispositif de l'arrêt entrepris, la Cour de justice ait déclaré irrecevable l'appel interjeté contre le jugement du Tribunal de police du 26 mars 1956. En réalité, elle a revu librement l'application du droit fédéral et c'est cela seul qui est décisif du point de vue des art. 268 et 269 PPF.</w:t>
      </w:r>
    </w:p>
    <w:p>
      <w:r>
        <w:rPr>
          <w:b/>
        </w:rPr>
        <w:t>E. 2</w:t>
      </w:r>
    </w:p>
    <w:p>
      <w:r>
        <w:t>Au fond, Camiciotti ne conteste pas avoir commis un acte punissable en principe; il allègue seulement que cet acte constituait une riposte immédiate à l'injure dont il venait d'être la victime, qu'il se trouvait dans le cas de l'art. 177 al. 3 CP et aurait dû être exempté de toute peine en vertu de cette disposition légale. La Cour de justice a déclaré celle-ci inapplicable dans la présente espèce par le motif tout d'abord que l'acte de Camiciotti ayant lésé Mauron non pas dans son honneur, mais dans son intégrité corporelle, tombe sous le coup de l'art 126 et non de l'art. 177 CP. Cependant, les voies de fait que vise l'art. 177 al. 3 CP BGE 82 IV 177 S. 181 comprennent non seulement celles qui lèsent l'honneur et que réprime l'art. 177 al. 1 CP, mais aussi celles qui, atteignant la victime dans son intégrité corporelle, appellent l'application de l'art. 126 CP. S'il avait voulu en disposer autrement, le législateur n'aurait pas mentionné alternativement l'injure et les voies de fait; il s'en serait tenu au premier de ces termes, l'injure, selon l'art. 177 al. 1, pouvant consister aussi dans des voies de fait. Cette interprétation littérale est confirmée par le but même de l'art. 177 al. 3, qui est de permettre au juge de renoncer à la peine lorsque les antagonistes se sont fait justice eux-mêmes, sur-le-champ, et que le litige est de si peu d'importance que l'intérêt public n'exige pas d'autre sanction. Si l'auteur d'une injure peut se voir exempté de toute peine, parce qu'il n'a fait que répondre à une autre injure, il doit en aller de même, à fortiori, lorsque, comme en l'espèce, l'injurié a répondu non par une injure, mais par l'infraction sensiblement moins grave encore que constituent les voies de fait (RO 72 IV 22). Contrairement donc à ce qu'a admis la Cour de justice par une interprétation erronée du droit fédéral, alors même que l'acte retenu contre Camiciotti serait constitutif de voies de fait au sens de l'art. 126 CP, l'application de l'art. 177 al. 3 CP ne serait pas néanmoins exclue. La Cour de justice a dit qu'en outre l'art. 177 al. 3 CP n'est pas applicable dans la présente espèce, parce que Camiciotti n'a pas porté plainte contre Mauron pour injure. Mais il ne résulte nullement du texte légal qu'à défaut d'une plainte de sa part, la victime d'une injure ne puisse être mise au bénéfice de l'art. 177 al. 3 lorsqu'elle a riposté immédiatement par une injure ou par des voies de fait. Qu'elle ait porté plainte ou non, elle est "l'injurié" et l'auteur de l'injure est un "délinquant". Aussi bien, si le juge peut punir l'auteur de la première injure et libérer en même temps l'injurié, qui a répondu par une autre injure ou par des voies de fait, ne voit-on pas que l'on puisse rien déduire du fait que celui-là échappe à toute BGE 82 IV 177 S. 182 peine, soit que le juge le libère de par l'art. 177 al. 3, soit qu'aucune plainte n'ait été portée contre lui. En définitive, alors même que Camiciotti se serait rendu coupable de voies de fait proprement dites, qui tomberaient en principe sous le coup de l'art. 126 CP, il faudrait examiner s'il ne se justifierait pas de le libérer en vertu de l'art. 177 al. 3 comme si cette disposition légale, dans la mesure où elle concerne aussi les voies de fait, était partie intégrante de l'art. 126. C'est dès lors contrairement au droit fédéral que le Tribunal de police a refusé d'appliquer l'art. 177 al. 3, considérant que, selon la jurisprudence constante, il "ne peut fonder son jugement sur une disposition légale qui n'est pas visée dans la sommation", laquelle, en l'espèce, ne mentionnait effectivement que l'art. 126.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