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172</w:t>
      </w:r>
    </w:p>
    <w:p>
      <w:r>
        <w:t>Bundesgericht (BGE), 1951-06-22, DE</w:t>
      </w:r>
    </w:p>
    <w:p>
      <w:r>
        <w:rPr>
          <w:b/>
        </w:rPr>
        <w:t xml:space="preserve">Quelle: </w:t>
      </w:r>
      <w:r>
        <w:t>https://mcp.opencaselaw.ch/entscheid/bge_BGE_82_IV_172</w:t>
      </w:r>
    </w:p>
    <w:p>
      <w:r>
        <w:t>FR: ATF 82 IV 172</w:t>
      </w:r>
    </w:p>
    <w:p>
      <w:r>
        <w:t>IT: DTF 82 IV 172</w:t>
      </w:r>
    </w:p>
    <w:p>
      <w:pPr>
        <w:pStyle w:val="Heading2"/>
      </w:pPr>
      <w:r>
        <w:t>Regeste</w:t>
      </w:r>
    </w:p>
    <w:p>
      <w:r>
        <w:t>Regeste Art. 15 Abs. 1 al. 3 des BG über die Arbeitsvermittlung vom 22. Juni 1951 ist nur in Fällen bewilligungspflichtiger Vermittlungstätigkeit anwendbar.</w:t>
      </w:r>
    </w:p>
    <w:p>
      <w:r>
        <w:t>Regeste L'art. 15 ch. 1 al. 3 de la loi fédérale sur le service de l'emploi du 22 juin 1951 n'est applicable que dans les cas où il s'agit d'une activité touchant le placement soumise à l'autorisation.</w:t>
      </w:r>
    </w:p>
    <w:p>
      <w:r>
        <w:t>Regesto L'art. 15 num. 1 cp. 3 della legge federale concernente il servizio di collocamento del 22 giugno 1951 è applicabile soltanto qualora si tratti di un'attività inerente al collocamento, sottoposta all'autorizzazione.</w:t>
      </w:r>
    </w:p>
    <w:p>
      <w:pPr>
        <w:pStyle w:val="Heading2"/>
      </w:pPr>
      <w:r>
        <w:t>Volltext</w:t>
      </w:r>
    </w:p>
    <w:p>
      <w:r>
        <w:t>Bundesgericht (BGE) Band IV 1956 BGE 82 IV 172 Tribunal fédéral (ATF) Volume IV 1956 BGE 82 IV 172 Tribunale federale (DTF) Volume IV 1956 BGE 82 IV 172</w:t>
      </w:r>
    </w:p>
    <w:p>
      <w:r>
        <w:t>Regeste Art. 15 Abs. 1 al. 3 des BG über die Arbeitsvermittlung vom 22. Juni 1951 ist nur in Fällen bewilligungspflichtiger Vermittlungstätigkeit anwendbar. Regeste L'art. 15 ch. 1 al. 3 de la loi fédérale sur le service de l'emploi du 22 juin 1951 n'est applicable que dans les cas où il s'agit d'une activité touchant le placement soumise à l'autorisation. Regesto L'art. 15 num. 1 cp. 3 della legge federale concernente il servizio di collocamento del 22 giugno 1951 è applicabile soltanto qualora si tratti di un'attività inerente al collocamento, sottoposta all'autorizzazione.</w:t>
      </w:r>
    </w:p>
    <w:p>
      <w:r>
        <w:t>Urteilskopf 82 IV 172 36. Urteil des Kassationshofes vom 8. Juni 1956 i.S. Hubmann gegen Staatsanwaltschaft des Kantons Solothurn. Regeste Art. 15 Abs. 1 al. 3 des BG über die Arbeitsvermittlung vom 22. Juni 1951 ist nur in Fällen bewilligungspflichtiger Vermittlungstätigkeit anwendbar. Sachverhalt ab Seite 172 BGE 82 IV 172 S. 172 A.- Hubmann wurde im September 1954 die eidg. Bewilligung für die Vermittlung von Arbeitskräften vom Ausland nach der Schweiz entzogen. Am 16. Januar 1955 schrieb er Charlotte Jeray in Klagenfurt, der er früher einmal eine Anstellung in der Schweiz vermittelt hatte und die sich neuerdings um eine solche interessierte, dass sie im Rest. Bahnhof in Bettlach sofort eine Servierstelle antreten könnte und sich mit dem Arbeitgeber in Verbindung setzen möge. Gleichzeitig anerbot er sich, allfälligen Bekannten, die ebenfalls in der Schweiz eine Anstellung suchen, Plätze zu besorgen. Das Schreiben trug ausser der Unterschrift Hubmanns den Aufdruck seines früheren Geschäftsstempels: "Stellenbureau Maxim staatl. konz., Dornacherstr. 2, Tel 2.16.44, Solothurn 2". Eine Anstellung kam nicht zustande, und Hubmann hat auch keine Entschädigung verlangt oder entgegengenommen. B.- Das Obergericht des Kantons Solothurn verurteilte Hubmann am 14. Dezember 1955 wegen Übertretung des BG über die Arbeitsvermittlung vom 22. Juni 1951 (Art. 15 Abs. 1 al. 3) zu einer Busse von Fr. 30.-. BGE 82 IV 172 S. 173 Es warf ihm vor, er habe bei Ausübung der Vermittlungstätigkeit gegenüber einem Arbeitnehmer unwahre Angaben gemacht, indem er sich im Schreiben vom 16. Januar 1955 als staatlich konzessionierter Stellenvermittler ausgegeben habe. C.- Hubmann führt Nichtigkeitsbeschwerde mit dem Antrag, das Urteil sei aufzuheben und die Sache zu seiner Freisprechung an das Obergericht zurückzuweisen. Er macht geltend, er habe keine bewilligungspflichtige Arbeitsvermittlung betrieben und falle deshalb auch nicht unter die Strafbestimmungen des Arbeitsvermittlungsgesetzes. D.- Die Staatsanwaltschaft des Kantons Solothurn hat auf Gegenbemerkungen verzichtet. Erwägungen Der Kassationshof zieht in Erwägung: Nach Art. 15 Abs. 1 des BG über die Arbeitsvermittlung vom 22. Juni 1951 wird mit Busse bestraft, wer bei Ausübung der Vermittlungstätigkeit in öffentlichen Ankündigungen oder gegenüber Behörden, Arbeitgebern oder Arbeitnehmern unwahre oder irreführende Angaben macht (al. 3). Diese Bestimmung verwendet den Ausdruck "Vermittlungstätigkeit" ohne Einschränkung, scheint also nach dem Wortlaut auf jede Art von Arbeitsvermittlung anwendbar zu sein, bei deren Ausübung falsche Angaben gemacht werden. Eine solche Auslegung widerspräche aber dem Sinn und Zweck des Gesetzes. Der eidg. Gesetzgeber hat sich mit der privaten Vermittlungstätigkeit nur soweit befasst, als er deren Ausübung der Bewilligungspflicht unterstellt hat. Das ist der Fall bei der gewerbsmässigen Vermittlung im Inland (Art. 7) und bei der entgeltlichen Vermittlung über die Landesgrenzen, sofern sie nicht nur gelegentlich in Einzelfällen betrieben wird (Art. 10). In dieser Beschränkung der gesetzlichen Ordnung auf einen bestimmten Kreis privater Arbeitsvermittler kommt zum Ausdruck, dass der Bund BGE 82 IV 172 S. 174 die übrigen Gebiete privater Arbeitsvermittlung nicht regeln wollte. Diese Absicht ergibt sich auch eindeutig aus der Botschaft des Bundesrates vom 10. Juli 1950 (S. 352/9) und aus Art. 16 Abs. 3 des Gesetzes, wo den Kantonen ausdrücklich das Recht zum Erlass weiterer Vorschriften vorbehalten wird, soweit bundesrechtlich nichts bestimmt worden ist. Dienen aber die Strafnormen des Bundesgesetzes lediglich der Durchsetzung seiner materiellen Bestimmungen, so kann ihr Geltungsbereich unmöglich ein verschiedener sein. Unter Vermittlungstätigkeit im Sinne des Art. 15 Abs. 1 al. 3 ist daher nicht jede beliebige private Vermittlung zu verstehen, sondern nur die vom Gesetz in Art. 7 und 10 bewilligungspflichtig erklärte. Folglich ist die erwähnte Strafbestimmung nicht anwendbar auf falsche Angaben, die bei Ausübung einer nicht bewilligungspflichtigen Arbeitsvermittlung gemacht werden, wie immer auch die Täuschung beschaffen sein mag. Dass der Beschwerdeführer keine Arbeitsvermittlung betrieben hat, die bewilligungspflichtig gewesen wäre, ist eine Tatsache, die das Obergericht für den Kassationshof verbindlich festgestellt hat. Somit ist er zu Unrecht auf Grund des eidg. Arbeitsvermittlungsgesetzes bestraft worden. Dispositiv Demnach erkennt der Kassationshof: Die Nichtigkeitsbeschwerde wird gutgeheissen, das Urteil des Obergerichts des Kantons Solothurn vom 14. Dezember 1955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