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112</w:t>
      </w:r>
    </w:p>
    <w:p>
      <w:r>
        <w:t>Bundesgericht (BGE), 1947-04-16, DE</w:t>
      </w:r>
    </w:p>
    <w:p>
      <w:r>
        <w:rPr>
          <w:b/>
        </w:rPr>
        <w:t xml:space="preserve">Quelle: </w:t>
      </w:r>
      <w:r>
        <w:t>https://mcp.opencaselaw.ch/entscheid/bge_BGE_82_IV_112</w:t>
      </w:r>
    </w:p>
    <w:p>
      <w:r>
        <w:t>FR: ATF 82 IV 112</w:t>
      </w:r>
    </w:p>
    <w:p>
      <w:r>
        <w:t>IT: DTF 82 IV 112</w:t>
      </w:r>
    </w:p>
    <w:p>
      <w:pPr>
        <w:pStyle w:val="Heading2"/>
      </w:pPr>
      <w:r>
        <w:t>Regeste</w:t>
      </w:r>
    </w:p>
    <w:p>
      <w:r>
        <w:t>Regeste Art. 1, 2 Abs. 1 lit. c und 20 Abs. 1 lit. a AO. Auslegung von Inseraten, die einen Saisonausverkauf ankündigen.</w:t>
      </w:r>
    </w:p>
    <w:p>
      <w:r>
        <w:t>Regeste Art. 1, 2 al. 1 lit. c et 20 al. 1 lit. a de l'ordonnance du 16 avril 1947 sur les liquidations et opérations analogues. Interprétation d'annonces qui concernent une liquidation saisonnière.</w:t>
      </w:r>
    </w:p>
    <w:p>
      <w:r>
        <w:t>Regesto Art. 1, 2 cp. 1 lett. c e 20 cp. 1 lett. a dell'ordinanza 16 aprile 1947 su le liquidazioni ed operazioni analoghe. Interpretazione di annunci pubblicitari concernenti una liquidazioni stagionale.</w:t>
      </w:r>
    </w:p>
    <w:p>
      <w:pPr>
        <w:pStyle w:val="Heading2"/>
      </w:pPr>
      <w:r>
        <w:t>Erwägungen</w:t>
      </w:r>
    </w:p>
    <w:p>
      <w:r>
        <w:rPr>
          <w:b/>
        </w:rPr>
        <w:t>E. 1</w:t>
      </w:r>
    </w:p>
    <w:p>
      <w:r>
        <w:t>Nach Art. 20 Abs. 1 lit. a AO wird mit Busse oder mit Haft bestraft, wer vorsätzlich eine unter diese Ver ordnung fallende, nicht bewilligte Verkaufsveranstaltung öffentlich ankündigt oder durchführt oder entgegen der Weisung der zuständigen Behörde nicht einstellt. Unter Verkaufsveranstaltungen versteht diese Bestimmung die in Art. 1 Abs. 1 AO "als Ausverkäufe und ähnliche Veranstaltungen" bezeichneten. Sie sind daselbst umschrieben als "Veranstaltungen des Detailverkaufes, bei denen dem Käufer durch öffentliche Ankündigung in Aussicht gestellt wird, dass ihm vorübergehend besondere, vom Verkäufer sonst nicht gewährte Vergünstigungen zukommen werden". Art. 2 Abs. 1 zählt abschliessend bestimmte Kategorien von Verkaufsveranstaltungen auf, die als Ausverkäufe im Sinne von Art. 1 gelten.</w:t>
      </w:r>
    </w:p>
    <w:p>
      <w:r>
        <w:rPr>
          <w:b/>
        </w:rPr>
        <w:t>E. 2</w:t>
      </w:r>
    </w:p>
    <w:p>
      <w:r>
        <w:t>Nach dem Eindruck, den die am 25., 27. und 28. Juni 1955 in verschiedenen Schaffhauser Zeitungen erschienenen Inserate der AKS beim Publikum erwecken mussten - und das allein ist von Bedeutung -, konnte es sich nur um die Ankündigung eines Saisonausverkaufes im Sinne des Art. 2 Abs. 1 lit. c AO handeln. So wurden vorwiegend saisonbedingte Artikel angepriesen. Das ergab sich für den Leser aus der Zweckbestimmung der angebotenen Waren (Badekleider, Badehosen, Sandalen) und teilweise aus ihrer auf die Saison hinweisenden Benennung BGE 82 IV 112 S. 115 und Beschreibung (Herrensommerschuhe, Kindersommersandalettli). Dass unter anderem auch Warenkategorien aufgeführt wurden, die nicht notwendigerweise nur Sommerartikel umfassen (Damenkleider, Blusen, Jupes), ist belanglos, weil dadurch der allein massgebende Gesamteindruck der Anzeigen nicht verändert wird. Waren der genannten Art gelangen erfahrungsgemäss bereits Ende April/anfangs Mai zum Verkauf. Zu dieser Zeit gewährte die AKS unbestrittenermassen keine doppelte Rückvergütung. Eine solche kündigte sie erst Ende Juni, also bereits in fortgeschrittener Saison an, um die stark der Mode unterworfenen Artikel abzustossen und Platz für neue, der Mode entsprechende Waren zu schaffen. Das wurde auch von der Käuferschaft nicht anders verstanden; dies umso mehr, als die öffentlichen Anzeigen unmittelbar vor der Zeit der ordentlichen Saisonausverkäufe erfolgten, in der das Publikum ohnehin mit solchen Veranstaltungen rechnet. Auf eine Sonderveranstaltung wies zudem die auffällige Aufmachung der Reklame hin (längsseitige Inserate mit zum Teil in übergrosser Druckschrift enthaltenem Hinweis auf die doppelte Rückvergütung), die einen sofortigen Einkauf in den betreffenden Ladengeschäften der AKS als besonders vorteilhaft erscheinen liess. Demgegenüber wäre der Einwand des Beschwerdegegners, die doppelte Rückvergütung sei nicht bloss für eine beschränkte Zeit angekündigt worden, nur zu hören, wenn die zu beurteilenden Anzeigen nach Text und Aufmachung dem Leser diesen Sinn hätten bewusst machen können. Das trifft nach dem Gesagten keineswegs zu; vielmehr ist auch der Käuferschaft bekannt, dass der Bedarf an Artikeln, wie sie in den Inseraten angeboten wurden, saisonbedingt und damit zeitlich beschränkt ist, was den Eindruck einer "einmaligen" Kaufgelegenheit noch verstärkte. Betrafen somit die Anzeigen vom 25., 27. und 28. Juni 1955 Verkaufsveranstaltungen mit allen Merkmalen eines Saisonausverkaufes, so fielen sie gemäss Art. 2 Abs. 1 AO BGE 82 IV 112 S. 116 unter diese Verordnung und waren bewilligungspflichtig. Ob die angekündigte Vergünstigung (doppelte Rückvergütung) ausschliesslich für Mitglieder der AKS bestimmt war, wie der Beschwerdegegner behauptet, geht aus den Inseraten nicht hervor und wäre auch nur von Bedeutung, wenn die Anzeigen während der ordentlichen Ausverkaufszeit (1. Juli bis 31. August; Art. 3 Abs. 1 lit. b und Art. 9 Abs. 2 AO ) erfolgt wären. Das war indessen nicht der Fall. Der Übertretungstatbestand des Art. 20 Abs. 1 lit. a AO ist objektiv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