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62</w:t>
      </w:r>
    </w:p>
    <w:p>
      <w:r>
        <w:t>Bundesgericht (BGE), 1956-01-01, DE</w:t>
      </w:r>
    </w:p>
    <w:p>
      <w:r>
        <w:rPr>
          <w:b/>
        </w:rPr>
        <w:t xml:space="preserve">Quelle: </w:t>
      </w:r>
      <w:r>
        <w:t>https://mcp.opencaselaw.ch/entscheid/bge_BGE_82_II_62</w:t>
      </w:r>
    </w:p>
    <w:p>
      <w:r>
        <w:t>FR: ATF 82 II 62</w:t>
      </w:r>
    </w:p>
    <w:p>
      <w:r>
        <w:t>IT: DTF 82 II 62</w:t>
      </w:r>
    </w:p>
    <w:p>
      <w:pPr>
        <w:pStyle w:val="Heading2"/>
      </w:pPr>
      <w:r>
        <w:t>Regeste</w:t>
      </w:r>
    </w:p>
    <w:p>
      <w:r>
        <w:t>Regeste Eisenbahnhaftpflicht. Haftung für Sachschaden infolge Kollision eines Lastwagens mit einer Rangierlokomotive der SBB auf einem privaten Verbindungsgeleise. Passivlegitimation.</w:t>
      </w:r>
    </w:p>
    <w:p>
      <w:r>
        <w:t>Regeste Responsabilité des entreprises de chemin de fer. Responsabilité pour des dommages matériels provenant de la collision d'un camion et d'une locomotive de manoeuvre des CFF sur une voie de raccordement privée. Qualité pour défendre.</w:t>
      </w:r>
    </w:p>
    <w:p>
      <w:r>
        <w:t>Regesto Responsabilità delle ferrovie. Responsabilità per danni materiali cagionati dalla collisione tra un autocarro e una locomotiva dimanovra delle FFS su un binario di raccordo privato. Veste passiva.</w:t>
      </w:r>
    </w:p>
    <w:p>
      <w:pPr>
        <w:pStyle w:val="Heading2"/>
      </w:pPr>
      <w:r>
        <w:t>Erwägungen</w:t>
      </w:r>
    </w:p>
    <w:p>
      <w:r>
        <w:rPr>
          <w:b/>
        </w:rPr>
        <w:t>E. 1</w:t>
      </w:r>
    </w:p>
    <w:p>
      <w:r>
        <w:t>(Zulässigkeit der Berufung).</w:t>
      </w:r>
    </w:p>
    <w:p>
      <w:r>
        <w:rPr>
          <w:b/>
        </w:rPr>
        <w:t>E. 2</w:t>
      </w:r>
    </w:p>
    <w:p>
      <w:r>
        <w:t>Das EHG regelt die Haftpflicht für die beim Betrieb einer Eisenbahn erfolgte Beschädigung von Gegenständen, die weder als Frachtgut noch als Reisegepäck aufgegeben und auch nicht im Zusammenhang mit der Verletzung oder Tötung eines Menschen beschädigt worden sind, in Art. 11 Abs. 2. Träger der Haftpflicht ist nach dieser Bestimmung gleich wie in den Fällen von Art. 11 Abs. 1 (im Zusammenhang mit einem Personenschaden eingetretene Beschädigung von Sachen, die der Verunfallte unter seiner Obhut mit sich führte) und Art. 1 Abs. 1 (Tötung oder Verletzung eines Menschen) die Eisenbahnunternehmung oder vielmehr, gemäss der genauern Ausdrucksweise von Art. 1, der Inhaber der Eisenbahnunternehmung, bei deren Betrieb der Unfall sich ereignete. Entgegen der Auffassung, welche die Beklagte im kantonalen Verfahren vertreten hat, lässt sich aus Art. 13 VG nicht ableiten, dass die Haftpflicht aus Unfällen beim Betrieb eines Verbindungsgeleises sich nur hinsichtlich des Personenschadens nach dem EHG richte, wogegen die Ersatzpflicht für Sachschaden bei solchen Unfällen nach dem OR zu beurteilen sei. Wenn Art. 13 VG die bundesgesetzlichen Bestimmungen "über die Verbindlichkeit der Eisenbahnen etc. für die beim Bau und Betrieb herbeigeführten Tötungen und Verletzungen" als anwendbar erklärt, so knüpft er unzweifelhaft an den Titel an, den das bei Erlass des VG im Wurf liegende erste EHG (vom 1. Juli 1875) nach dem bundesrätlichen Entwurf vom 26. Mai 1874 in Anlehnung an Art. 38 Ziff. 2 des Eisenbahngesetzes vom 23. Dezember 1872 tragen sollte ("Bundesgesetz betreffend die Verbindlichkeit der Eisenbahnen und anderer vom Bunde konzedierter Transportanstalten für die beim Bau und Betriebe herbeigeführten Tötungen und Verletzungen"; vgl. BBl. 1874 I S. 889, 899). Bereits dieser Entwurf enthielt eine dem heutigen Art. 11 Abs. 1 und 2 BGE 82 II 62 S. 68 EHG entsprechende Vorschrift über die Sachschäden (Art. 7). Unter diesen Umständen darf aus der Fassung von Art. 13 VG nicht die Absicht herausgelesen werden, die Anwendbarkeit des EHG auf die Personenschäden zu beschränken; dies um so weniger, als eine solche Beschränkung jedes sachlichen Grundes ermangeln würde. Vielmehr ist die in Art. 13 VG enthaltene Verweisung auf das EHG in seinem vollen Umfange zu beziehen. Für den Fall, dass die Haftpflicht für beim Betrieb eines Verbindungsgleises eingetretene Sachschäden nach dem EHG zu beurteilen ist, hat die Beklagte mit Recht nicht in Abrede gestellt, dass der Inhaber der Bahnunternehmung auch dann belangt werden kann, wenn nicht ihm selber, sondern nur seinem Personal ein Verschulden vorgeworfen wird (vgl. BGE 37 II 224 Erw. 2). Der Entscheid über die Passivlegitimation der Beklagten hängt also davon ab, ob sie im Sinne des EHG Inhaber der Eisenbahnunternehmung sei, bei deren Betrieb der eingeklagte Sachschaden entstanden ist.</w:t>
      </w:r>
    </w:p>
    <w:p>
      <w:r>
        <w:rPr>
          <w:b/>
        </w:rPr>
        <w:t>E. 3</w:t>
      </w:r>
    </w:p>
    <w:p>
      <w:r>
        <w:t>Art. 6 VG bestimmt, es sei Sache des Besitzers des Verbindungsgeleises, die Wagen beim Anschlusspunkt (Anschlussweiche) zu holen und dorthin abzuliefern, sowie dieselben auf seinem Geleise zu beladen und abzuladen; hinsichtlich der Art der Beladung habe er sich den auf der Hauptbahn geltenden Vorschriften zu unterziehen. Nach der Ansicht der Beklagten setzt diese Bestimmung ein für allemal die Grenze zwischen der "Verbindungsgeleise-Unternehmung" und der öffentlichen Eisenbahnunternehmung fest. Art. 6 VG regelt jedoch nur Fragen der Betriebsführung und tut dies, wie schon in BGE 26 II 18 festgestellt, mit Bezug auf die Abholung und Ablieferung der Wagen nicht in zwingender Weise. Das Gegenteil ergibt sich klar aus Art. 7 Abs. 2 VG , wonach die Verwendung der Zugkraft der öffentlichen Bahn auf dem Geleise der gewerblichen Anstalt (oder umgekehrt) Sache der freien Verständigung zwischen den beteiligten Eigentümern ist. In Art. 6 VG liegt also keineswegs eine Sondervorschrift BGE 82 II 62 S. 69 des Inhalts, dass im Bereich des Verbindungsgeleises, soweit der Güterverkehr mit dem Anschliesser in Frage steht, unter allen Umständen dieser als Inhaber der Bahnunternehmung zu betrachten sei. Der Entscheid darüber, wem diese Eigenschaft zukomme, ist bei dieser Sachlage nach den Kriterien zu treffen, die für die Bestimmung des Inhabers der Eisenbahnunternehmung im allgemeinen gelten. Von diesem Grundsatz wäre selbst dann nicht abzuweichen, wenn die von der Beklagten befürwortete Lösung den Vorteil der grössern Einfachheit hätte. Im übrigen kann keine Rede davon sein, dass diese Lösung alle Schwierigkeiten vermiede. Bei Unfällen im Gebiet der Anschlussweiche und in dem gerade hier gegebenen Falle, dass ein Verbindungsgeleise mehreren gewerblichen Anstalten dient, würde das "formelle" Kriterium, auf das die Beklagte abstellen möchte, für die Ermittlung des Haftpflichtigen nicht genügen.</w:t>
      </w:r>
    </w:p>
    <w:p>
      <w:r>
        <w:rPr>
          <w:b/>
        </w:rPr>
        <w:t>E. 4</w:t>
      </w:r>
    </w:p>
    <w:p>
      <w:r>
        <w:t>Inhaber der Eisenbahnunternehmung im Sinne von Art. 1 EHG ist nach der Rechtsprechung des Bundesgerichts derjenige, auf dessen Rechnung und Gefahr der Betrieb im Zeitpunkte des Unfalls geführt wurde (BGE 9 S. 282, 19 S. 181, BGE 26 II 18 , BGE 31 II 224 /25). Ausser der Frage, auf wessen Rechnung und Gefahr der Betrieb lief, kann, wie OFTINGER (Schweiz. Haftpflichtrecht II S. 662, 812) zutreffend annimmt, auch von Bedeutung sein, wer über die zum Betrieb notwendigen Gegenstände und Personen die tatsächliche, unmittelbare Verfügung besass (vgl. BGE 26 II 19 ). Die Unternehmung, auf welche diese Merkmale zutreffen, hat nach dem Sinne des EHG die Haftpflicht zu tragen. Wem die Bahnanlage und die Transportmittel gehören, ist unerheblich (BGE 9 S. 281, BGE 26 II 18 ). Nicht diese Gegenstände an und für sich sind die Gefahrenquelle, sondern der mit ihrer Hilfe durchgeführte Betrieb. Im vorliegenden Falle erhält die Beklagte von den Anschliesserinnen für die Bedienung des Anschlusses (der Anschlussweiche und einer Schutzweiche) sowie für die von ihr gemäss Art. 6 des Anschlussvertrags zu besorgende BGE 82 II 62 S. 70 Verbringung der Wagen vom Anschlusspunkt bis zu dem von Fall zu Fall zu bezeichnenden Übergabepunkt innerhalb des Areals der Anschliesserinnen pro Bahnwagen eine Gebühr von Fr. 4.- (Hin- und Rückfahrt inbegriffen) nebst einem Zuschlag von 5% Haftpflichtprämie (Art. 7 des Anschlussvertrags). Dafür trägt sie die aus dem Transport entstehenden Sach- und Personalkosten und übernimmt gemäss Art. 12 des Anschlussvertrags (intern) die Haftpflicht für die bei diesen Verrichtungen eintretenden Unfälle und Schäden, soweit sie nicht die Folge von Vorsatz oder grober Fahrlässigkeit der Organe oder des Personals der Anschliesserinnen sind oder deren Organe oder deren obligatorisch versichertes Personal treffen. Die Zustellung und Abholung der Bahnwagen zum bzw. beim Wagenübergabepunkt (wozu auch die damit zusammenhängenden Leerfahrten von Rangierlokomotiven zu rechnen sind) gehen also auf Rechnung und Gefahr der Beklagten. Dieser steht aber während der in Frage stehenden Betriebsvorgänge auch die unmittelbare Verfügung über das dabei eingesetzte Rollmaterial und Personal zu. Demnach hat die Beklagte als Inhaberin der Eisenbahnunternehmung zu gelten, bei deren Betrieb der streitige Schaden entstanden ist. Die Beklagte wendet freilich ein, bei Beurteilung der Frage, auf wessen Rechnung der Betrieb geführt werde, komme es weniger auf die "buchhaltungstechnischen" Auswirkungen als darauf an, wer bei Würdigung aller wirtschaftlichen Faktoren in erster Linie am Betrieb des Verbindungsgeleises interessiert sei; dies sei der Anschliesser. Das Kriterium, mit dem die Beklagte arbeiten möchte, kann jedoch nicht massgebend sein. Es ist klar, dass der Betrieb von Verbindungsgeleisen sowohl den angeschlossenen gewerblichen Anstalten als auch der Hauptbahn Nutzen zu bringen pflegt. Das Interesse der letztern lässt sich keineswegs nur darnach beurteilen, was ihr der Verkehr auf dem Verbindungsgeleise, für sich allein betrachtet, einbringt. Ihr Interesse liegt, wie die Beklagte einräumt, BGE 82 II 62 S. 71 vor allem darin, dass der Betrieb von Verbindungsgeleisen der Erhaltung und Förderung des Güterverkehrs auf ihrem Hauptnetz dient. Dieses Interesse ist ein sehr erhebliches. Wessen Interesse im einzelnen Fall überwiege, liesse sich nur durch eingehende betriebswirtschaftliche Untersuchungen ermitteln, die übrigens bei einem und demselben Verbindungsgeleisebetrieb je nach den Zeitumständen zu verschiedenen Ergebnissen führen könnten. Das von der Beklagten vorgeschlagene Kriterium ist daher schon aus rein praktischen Gründen nicht brauchbar. Es ist aber auch aus grundsätzlichen Erwägungen abzulehnen, weil die Frage, wer Unternehmer eines Betriebs sei, sich nicht darnach beurteilt, wem der Betrieb am meisten nützt, sondern in erster Linie eben darnach, wer die allfälligen Betriebseinnahmen bezieht und die Betriebskosten trägt. Etwas anderes ist nicht gemeint, wenn einzelne Entscheide darauf abstellen, wer den Eisenbahnbetrieb ökonomisch für sich ausnützt (BGE 9 S. 282), wer in eigenem Interesse und auf eigene Kosten den Transport auf dem Geleise besorgt ( BGE 31 II 224 /25). Dass die Beklagte bei der Zustellung und Abholung der Bahnwagen auf demVerbindungsgeleise nicht etwa bloss Hilfsperson ("Erfüllungsgehilfin") der Anschliesserin ist, liegt auf der Hand. Der mit ihren Maschinen und ihrem Personal besorgte Fahrdienst auf dem Verbindungsgeleise muss sich, wie insbesondere aus Art. 6 des Anschlussvertrags hervorgeht, dem Verkehr auf der Hauptbahn einordnen und nach den von dieser erlassenen Vorschriften abwickeln. Die Anschliesserinnen können lediglich den sog. Wagenübergabepunkt bestimmen. Von einer Bindung an die Weisungen der Anschliesserinnen, wie sie gegeben sein müsste, wenn die Beklagte als deren Hilfsperson gelten sollte, kann also nicht die Rede sein (vgl. BGE 26 II 19 /20, wo das Bestehen eines derartigen Verhältnisses aus ähnlichen Gründen verneint wurde). Wer in einem solchen Falle haftpflichtig wäre, kann unter diesen Umständen dahingestellt bleiben. BGE 82 II 62 S. 72 Für die Auffassung der Beklagten, dass der Träger der Haftpflicht im Sinne des EHG unter Ausserachtlassung aller vertraglichen Vereinbarungen zu bestimmen sei, bietet das Gesetz keine Grundlage. Es erklärt einfach den Inhaber der Bahnunternehmung als haftpflichtig. Um zu ermitteln, wer dies sei, spielt beim Betrieb auf einem Verbindungsgeleise naturgemäss der Anschlussvertrag (in den Einsicht zu erhalten für den Geschädigten kaum je mit Schwierigkeiten verbunden sein dürfte) eine erhebliche, oft entscheidende Rolle (vgl. BGE 26 II 19 , BGE 31 II 225 /26). Ob ein Verbindungsgeleise ein im öffentlichen Interesse liegendes Werk im Sinne des Enteignungsrechts darstelle und der Verkehr darauf im Sinne des Strafrechts als öffentlicher Verkehr gelten könne oder nicht, ist für die heute zu treffende Entscheidung, die eine ganz andere Frage betrifft, ohne jeden Belang. Die Vorinstanz hat also die Passivlegitimation der Beklagten zu Recht bejaht.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