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587</w:t>
      </w:r>
    </w:p>
    <w:p>
      <w:r>
        <w:t>Bundesgericht (BGE), 1956-01-01, FR</w:t>
      </w:r>
    </w:p>
    <w:p>
      <w:r>
        <w:rPr>
          <w:b/>
        </w:rPr>
        <w:t xml:space="preserve">Quelle: </w:t>
      </w:r>
      <w:r>
        <w:t>https://mcp.opencaselaw.ch/entscheid/bge_BGE_82_II_587</w:t>
      </w:r>
    </w:p>
    <w:p>
      <w:r>
        <w:t>FR: ATF 82 II 587</w:t>
      </w:r>
    </w:p>
    <w:p>
      <w:r>
        <w:t>IT: DTF 82 II 587</w:t>
      </w:r>
    </w:p>
    <w:p>
      <w:pPr>
        <w:pStyle w:val="Heading2"/>
      </w:pPr>
      <w:r>
        <w:t>Regeste</w:t>
      </w:r>
    </w:p>
    <w:p>
      <w:r>
        <w:t>Regeste Vorläufige Eintragung mit Klagefristansetzung. Art. 961 Abs. 3 ZGB. Der Begriff der Klageanhebung ist ein bundesrechtlicher, obschon Art. 961 Abs. 3 ZGB die zur gerichtlichen Geltendmachung derAnsprüche einzuhaltende Frist nicht selber bemisst, sondern es dem Richter anheimgibt, sie zu bestimmen. In welchen Fristen und Formen der Kläger alsdann die angehobene Klage zu prosequieren habe, ist dagegen eine Frage des kantonalen Prozessrechtes.</w:t>
      </w:r>
    </w:p>
    <w:p>
      <w:r>
        <w:t>Regeste Art. 961 al. 3 CC. La notion d'ouverture d'action est une notion fédérale, bien que la loi ne fixe pas ici elle-même le délai dans lequel le demandeur doit faire valoir son droit en justice, mais laisse au juge le soin de le faire. C'est en revanche le droit cantonal de procédure qui règle les délais et les formes dans lesquels le demandeur doit poursuivre l'instance ouverte.</w:t>
      </w:r>
    </w:p>
    <w:p>
      <w:r>
        <w:t>Regesto Art. 961 cp. 3 CC. La nozione d'introduzione dell'azione è di diritto federale, quantunque l'art. 961 cp. 3 CC non preveda il termine entro il quale dev'essere fatta valere giudizialmente la pretesa, ma lasci al giudice di fissarlo. Viceversa è il diritto processuale cantonale che determina i termini e le forme nei quali l'attore deve proseguire l'azione.</w:t>
      </w:r>
    </w:p>
    <w:p>
      <w:pPr>
        <w:pStyle w:val="Heading2"/>
      </w:pPr>
      <w:r>
        <w:t>Erwägungen</w:t>
      </w:r>
    </w:p>
    <w:p>
      <w:r>
        <w:rPr>
          <w:b/>
        </w:rPr>
        <w:t>E. 2</w:t>
      </w:r>
    </w:p>
    <w:p>
      <w:r>
        <w:t>Aux termes de l'art. 961 al. 3 CC, le juge qui ordonne l'inscription provisoire d'un droit réel au registre foncier fixe, le cas échéant, un délai dans lequel le requérant devra faire valoir son droit en justice. Si ce délai n'est pas utilisé, l'inscription provisoire devient caduque (RO 60 I 298). Selon la jurisprudence (RO 81 II 538; 74 II 14 et les arrêts cités), lorsque le droit fédéral prévoit qu'une action doit être intentée dans un certain délai sous peine de péremption, la notion d'ouverture d'action est une notion fédérale. On doit entendre par là tout acte introductif ou préparatoire accompli par le demandeur qui, pour la première fois, recourt au juge, dans les formes prescrites, pour la protection de ses droits. Dans ce sens, la citation en conciliation vaut ouverture d'action à condition qu'en vertu de la procédure cantonale le magistrat conciliateur soit tenu de transmettre d'office la cause au tribunal compétent en cas de non-conciliation ou encore que la procédure de conciliation et la procédure proprement dite soient organiquement liées de sorte que le demandeur doive, sous peine de déchéance, porter le litige devant l'autorité de jugement dans un certain délai dès la fin de la procédure de conciliation. Si la notion d'ouverture d'action relève du droit fédéral, c'est en revanche une question ressortissant exclusivement au droit cantonal que celle de savoir dans quels délais et dans quelles formes l'instance introduite doit être poursuivie. Ces principes sont valables pour le cas prévu par l'art. 961 al. 3 CC, bien que la loi ne fixe pas ici elle-même le délai dans lequel le requérant doit ouvrir action, mais laisse au juge le soin de le faire: la conséquence de l'inobservation du délai est la même que lorsque celui-ci est fixé par la loi, à savoir la péremption du droit. BGE 82 II 587 S. 591 On peut se dispenser en l'espèce de trancher la question de savoir si le droit cantonal de procédure peut instituer un délai fixe dans lequel celui qui a obtenu une inscription provisoire au registre foncier doit faire valoir son droit en justice, alors que l'art. 961 al. 3 CC prévoit qu'il appartient au juge d'arrêter ce terme. Le recourant a en effet cité la commune de Léchelles en conciliation dans le délai de six jours dès l'ordonnance, en conformité de l'art. 194 al. 1 CPC, et il a en même temps observé le délai que lui avait imparti le juge en autorisant l'inscription provisoire de l'hypothèque légale; l'ouverture d'action au sens de la jurisprudence a eu lieu à la fois dans le délai légal de l'art. 194 al. 1 précité et dans le délai judiciaire fixé par le juge en vertu de l'art. 961 al. 3 CC. La notion fédérale d'ouverture d'action s'applique exclusivement pour décider si le demandeur a accompli en temps utile l'acte de procédure qui, au regard du droit fédéral, doit être considéré comme introductif d'instance. En revanche, c'est le droit cantonal de procédure qui règle les délais et les formes dans lesquels le demandeur doit poursuivre l'instance ouverte. Contrairement à l'opinion du recourant, en considérant qu'il aurait dû porter le litige devant l'autorité de jugement dans le délai de six jours dès l'acte de non-conciliation conformément à l'art. 194 al. 1 CPC, la Cour cantonale n'a nullement violé l'art. 961 al. 3 CC ni appliqué le droit cantonal à la place du droit fédéral déterminant: elle n'a pas méconnu la portée de l'art. 961 al. 3 CC ni la notion fédérale d'ouverture d'action, mais a appliqué une règle de procédure civile fribourgeoise à une question qui relève du droit cantonal, soit à celle de savoir dans quel délai l'instance introduite en temps utile par la citation en conciliation doit être poursuivie. Il appartient également au droit cantonal de déterminer les conséquences de l'inobservation du délai de procédure fixé pour saisir le juge du fond après la délivrance de l'acte de non-conciliation. La Cour cantonale n'a en conséquence BGE 82 II 587 S. 592 ni violé le droit fédéral ni appliqué à tort le droit cantonal à la place du droit fédéral en admettant que la demande en justice du recourant, qui avait été soumise au président du tribunal et notifié à la défenderesse après l'expiration de ce délai, était tardive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