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378</w:t>
      </w:r>
    </w:p>
    <w:p>
      <w:r>
        <w:t>Bundesgericht (BGE), 1956-01-01, DE</w:t>
      </w:r>
    </w:p>
    <w:p>
      <w:r>
        <w:rPr>
          <w:b/>
        </w:rPr>
        <w:t xml:space="preserve">Quelle: </w:t>
      </w:r>
      <w:r>
        <w:t>https://mcp.opencaselaw.ch/entscheid/bge_BGE_82_II_378</w:t>
      </w:r>
    </w:p>
    <w:p>
      <w:r>
        <w:t>FR: ATF 82 II 378</w:t>
      </w:r>
    </w:p>
    <w:p>
      <w:r>
        <w:t>IT: DTF 82 II 378</w:t>
      </w:r>
    </w:p>
    <w:p>
      <w:pPr>
        <w:pStyle w:val="Heading2"/>
      </w:pPr>
      <w:r>
        <w:t>Regeste</w:t>
      </w:r>
    </w:p>
    <w:p>
      <w:r>
        <w:t>Regeste Verkauf eines Miteigentumsanteils an einer Liegenschaft. Klausel, wonach der Verkäufer am Gewinn aus einem allfälligen spätern Verkauf der Liegenschaft an einen Dritten beteiligt sein soll. Ist diese Klausel anwendbar, wenn einem Dritten an der Liegenschaft gegen ein periodisch zu leistendes Entgelt ein Baurecht, verbunden mit einem aufschiebend bedingten Kaufsrecht, eingeräumt wird? Kann der Richter den Vertrag ergänzen?</w:t>
      </w:r>
    </w:p>
    <w:p>
      <w:r>
        <w:t>Regeste Vente d'une part de copropriété sur un immeuble. Clause selon laquelle le vendeur aura droit à une part du bénéfice qui pourrait résulter de la vente ultérieure de l'immeuble à un tiers. Cette clause est-elle applicable lorsqu'un tiers reçoit sur l'immeuble et contre paiement périodique d'une somme d'argent un droit de construire combiné avec un droit d'emption soumis à une condition suspensive? Le juge peut-il compléter le contrat?</w:t>
      </w:r>
    </w:p>
    <w:p>
      <w:r>
        <w:t>Regesto Vendita d'una parte di comproprietà su di un immobile. Clausola in base alla quale il venditore avrà diritto ad una parte del profitto che potrà essere conseguito con una futura vendita dell'immobile. È applicabile questa clausola quando, dietro pagamento di un'indennità periodica, è accordato al terzo un diritto di superficie sull'immobile, combinato con un diritto di compera subordinato ad una condizione sospensiva? Può il giudice completare il contratto?</w:t>
      </w:r>
    </w:p>
    <w:p>
      <w:pPr>
        <w:pStyle w:val="Heading2"/>
      </w:pPr>
      <w:r>
        <w:t>Erwägungen</w:t>
      </w:r>
    </w:p>
    <w:p>
      <w:r>
        <w:rPr>
          <w:b/>
        </w:rPr>
        <w:t>E. 1</w:t>
      </w:r>
    </w:p>
    <w:p>
      <w:r>
        <w:t>Wer ein Vermögensstück verkauft, gibt damit grundsätzlich alle Rechte daran auf. Insbesondere gewährt das Gesetz dem Verkäufer keinen Anspruch auf eine Beteiligung am Ertrag, den der Käufer aus dem Kaufgegenstande zieht, oder an einem Gewinn, den der Käufer bei der Weiterveräusserung erzielt. Der Verkäufer kann einen solchen Anspruch also nur erheben, wenn und soweit er sich dies vertraglich vorbehalten hat. Im vorliegenden Falle hat die Klägerin nach Ziffer 6 des Kaufvertrages vom 16. Juni 1950 auf einen Gewinnanteil Anspruch, "sofern die Liegenschaft Spitalgasse 55 ... vor dem 1. Juli 1965 an einen Dritten verkauft" wird. Es ist zu prüfen, ob sie auf Grund dieser Klausel einen BGE 82 II 378 S. 383 Anteil am Baurechtszins beanspruchen könne, den die Beklagten von der Warlo AG und Imlo AG gemäss Baurechtsvertrag vom 3. November 1954 beziehen. Dass noch eine weitere Vereinbarung bestehe, auf welche ihr Anspruch sich stützen könnte, behauptet die Klägerin selber nicht.</w:t>
      </w:r>
    </w:p>
    <w:p>
      <w:r>
        <w:rPr>
          <w:b/>
        </w:rPr>
        <w:t>E. 2</w:t>
      </w:r>
    </w:p>
    <w:p>
      <w:r>
        <w:t>Während die Klägerin im kantonalen Verfahren zugegeben hatte, dass die Liegenschaft Spitalgasse 55 mit dem Vertrag vom 3. November 1954 nicht verkauft worden sei, und ihre Klage im wesentlichen nur damit begründet hatte, dass dieser Vertrag in seinen wirtschaftlichen Auswirkungen einem Verkauf gleichkomme und dass die Gewinnbeteiligungsklausel auch für solche Fälle gelte, lässt sie vor Bundesgericht ausführen, nach den Umständen sei als gewiss anzusehen, dass die Baurechtsberechtigten bei Ablauf des Baurechts von ihrem Kaufsrecht gemäss Ziff. 6 des Vertrags vom 3. November 1954 Gebrauch machen würden; die Vertragsparteien seien sich auch bewusst gewesen, dass ein "Wiederaufleben des Eigentumsrechts" der Belasteten unter keinen Umständen in Frage kommen könne; daher könne mit Fug und Recht der Standpunkt vertreten werden, die Liegenschaft Spitalgasse 55 sei bereits am 3. November 1954 auf den 1. August 2005 verkauft worden. Hievon kann jedoch schon deshalb keine Rede sein, weil der Baurechtsvertrag den Berechtigten ein Kaufsrecht nicht unbedingt, sondern nur für den Fall gewährt, dass die Parteien sich vor Ablauf des Baurechts nicht über eine Verlängerung desselben verständigen können, und weil zudem keineswegs sicher ist, dass die Berechtigten im Jahre 2005 am Erwerb der Liegenschaft zu den im Baurechtsvertrag umschriebenen Bedingungen noch ein Interesse haben und daher beim Scheitern der Verhandlungen über eine Verlängerung des Baurechts von ihrem Kaufsrecht Gebrauch machen werden. Von den heutigen Verhältnissen aus beurteilt, mag dies freilich wahrscheinlich sein. Welche Verhältnisse in fünfzig Jahren herrschen werden, lässt sich jedoch in keiner Weise voraussehen. BGE 82 II 378 S. 384 Es steht mithin durchaus nicht fest, dass das Eigentum an der streitigen Liegenschaft im Jahre 2005 auf die Baurechtsberechtigten übergehen wird. Der Abschluss des Baurechtsvertrags fällt also unzweifelhaft nicht unter die Gewinnbeteiligungsklausel, wenn man den hier verwendeten Ausdruck "Verkauf" im juristischen Sinne auffasst.</w:t>
      </w:r>
    </w:p>
    <w:p>
      <w:r>
        <w:rPr>
          <w:b/>
        </w:rPr>
        <w:t>E. 3</w:t>
      </w:r>
    </w:p>
    <w:p>
      <w:r>
        <w:t>Die Klägerin macht nun freilich nach wie vor geltend, die Anwendung von Ziff. 6 des Vertrags von 1950 setze nicht den Abschluss eines Kaufvertrags voraus, sondern diese Vertragsbestimmung gelte, sinngemäss ausgelegt, auch für Geschäfte, die zwar rechtlich keinen Verkauf darstellen, aber doch zur Umsetzung der Liegenschaft in Geld führen und sich daher wirtschaftlich wie ein Verkauf auswirken. Ob dies zutreffe, braucht indes nicht näher untersucht zu werden, weil der Abschluss des Baurechtsvertrages vom 3. November 1954 bei wirtschaftlicher Betrachtung so wenig wie bei rechtlicher Beurteilung einem Verkauf der Liegenschaft gleichgestellt werden kann. Richtig ist zwar, dass dieser Vertrag den Berechtigten mit Bezug auf die streitige Liegenschaft ausserordentlich weitgehende Rechte einräumt. Sie können während der nächsten 50 Jahre darauf schalten und walten wie ein Eigentümer. Ihre Befugnisse beziehen sich aber, vom Vorkaufs- und Kaufsrecht abgesehen, doch nur auf die Benützung der Liegenschaft. Sie können diese weder veräussern noch hypothekarisch belasten. Diese Möglichkeiten bleiben vielmehr den Bestellern des Baurechts gewahrt, die als Eigentümer im Grundbuch eingetragen bleiben. Das Vorkaufsrecht ist kein Hindernis für einen Verkauf, sondern bewirkt nur, dass die Berechtigten in einen mit Dritten abgeschlossenen Kaufvertrag eintreten können. Ebensowenig steht das Kaufsrecht, das den Berechtigten bei Ablauf des Baurechts unter Umständen zustehen wird, einem vorherigen Verkauf der Liegenschaft durch die Besteller des Baurechts im Wege. Im Hinblick auf den Baurechtszins, den die jeweiligen Eigentümer der Liegenschaft BGE 82 II 378 S. 385 zu beanspruchen haben, ist eine Veräusserung oder Belehnung der Liegenschaft während der Dauer des Baurechts auch wirtschaftlich sehr wohl möglich. Ob die Berechtigten bei Ablauf des Baurechts zur Ausübung des Kaufsrechts Gelegenheit erhalten und es auch wirklich ausüben werden, lässt sich, wie schon gesagt, nicht voraussagen. Tritt dieser Fall ein, so haben die Berechtigten für die Liegenschaft nicht etwa nur eine symbolische Zahlung zu leisten, sondern einen Kaufspreis zu entrichten, der zwar heute noch nicht beziffert werden kann, aber auf jeden Fall sehr hoch sein wird. Unter diesen Umständen lässt sich nicht sagen, der vorliegende Baurechtsvertrag habe praktisch die gleichen Wirkungen wie ein Kaufvertrag. Die Eigentümer haben damit nicht die Liegenschaft zu Geld gemacht, sondern den Bauberechtigten nur deren Gebrauch überlassen und sich dafür ein Entgelt ausbedungen. Sie haben sich damit einen sehr hohen Ertrag der Liegenschaft gesichert, sodass es abwegig ist, wenn die Klägerin behauptet, es sei ihnen nur die nuda proprietas geblieben. Der Baurechtszins hat wirtschaftlich keineswegs die gleiche Funktion wie ein Kaufpreis, sondern ist in dieser Hinsicht einem Miet- oder Pachtzins ähnlich. Die Baurechtsbelasteten behalten die Liegenschaft als Sachwert in ihrem Vermögen. Selbst wenn die Gewinnbeteiligungsklausel auch im Falle gälte, dass die Liegenschaft auf einem andern Wege als durch einen Verkauf im Rechtssinne in Geld umgesetzt wird, könnte der Abschluss des Baurechtsvertrages also nicht zur Anwendung dieser Vertragsbestimmung führen.</w:t>
      </w:r>
    </w:p>
    <w:p>
      <w:r>
        <w:rPr>
          <w:b/>
        </w:rPr>
        <w:t>E. 4</w:t>
      </w:r>
    </w:p>
    <w:p>
      <w:r>
        <w:t>Dass die Klägerin nicht bloss an einem bei der Weiterveräusserung der Liegenschaft entstehenden Gewinn, sondern auch an einer Steigerung des Ertrags der Liegenschaft beteiligt sein soll, lässt sich aus der Klausel, auf welche die Klage sich stützt, nicht ableiten. Eine solche Auslegung ist mit der Bedeutung, die den im Vertrag verwendeten Ausdrücken "Verkauf" und "Gewinn" nach allgemeinem Sprachgebrauch zukommt, nicht vereinbar. Dafür, dass die Vertragsparteien diese Ausdrücke übereinstimmend BGE 82 II 378 S. 386 in einem vom allgemeinen Sprachgebrauch abweichenden Sinne verstanden und dies durch ihr Verhalten irgendwie zum Ausdruck gebracht hätten, liegen keinerlei Anhaltspunkte vor. Die Klägerin gibt im Gegenteil zu, dass die Parteien zur Zeit des Vertragsabschlusses an einen andern Fall als denjenigen des Verkaufs nicht gedacht haben. Dachte die Klägerin selber nur an einen Verkauf, so lässt sich aber auch nicht mit Grund behaupten, die Beklagten hätten nach Treu und Glauben erkennen müssen, dass die streitige Klausel, die auf Wunsch der Klägerin in den Kaufvertrag aufgenommen wurde, einen über den Wortlaut weit hinausgehenden Sinn habe und insbesondere auch im Falle der Einräumung eines Baurechts gelte. Diese Klausel kann daher nicht so ausgelegt werden, dass sie der Klägerin eine Beteiligung an dem Mehrertrag der Liegenschaft gewährt, den die Beklagten durch den Abschluss des Baurechtsvertrags erzielt haben. Eine solche Auslegung verbietet sich um so eher, als der Vertrag die der Klägerin zukommende Leistung in einer Art umschreibt, die offensichtlich nur für den Fall der Veräusserung der Liegenschaft, dagegen keineswegs für den Fall einer blossen Steigerung ihres Ertrages passt ("Verkaufspreis abzüglich Erwerbspreis von Fr. 216'666.-- unter Hinzurechnung der Handänderungskosten und eventueller Kosten für wertvermehrende Aufwendungen"). Indem die Klägerin eine Beteiligung am Baurechtszins verlangt, mutet sie dem Richter also in Wirklichkeit eine Ergänzung des Vertrages zu. In der Klageschrift hat sie denn auch zur Begründung ihres Anspruchs selber ausgeführt, es könne mit Bestimmtheit gesagt werden, dass der Fall der Einräumung eines Baurechts ebenfalls in den Vertragstext aufgenommen worden wäre, wenn die Parteien daran gedacht hätten. Sie will also, dass auf etwas abgestellt werde, das die Parteien zwar nicht vereinbart haben, aber vereinbart hätten, wenn sie die Möglichkeit der Bestellung eines Baurechts in Betracht gezogen hätten. BGE 82 II 378 S. 387 Diesem Ansinnen kann nicht stattgegeben werden. Einmal ist durchaus ungewiss, ob die Klägerin (die Geld brauchte) bei den Vertragsverhandlungen neben der Beteiligung an einem allfälligen Verkaufsgewinn auch eine solche an einem erhöhten Ertrag der Liegenschaft hätte durchsetzen können, wenn sie diesen Punkt zur Sprache gebracht hätte. Vor allem aber hat man es hier nicht mit einem Fall zu tun, wo allenfalls eine Ergänzung der vertraglichen Abmachungen durch den Richter in Frage kommen könnte. Die Parteien haben in ihrem Vertrage nicht einen Nebenpunkt offen gelassen, der notwendigerweise der Regelung bedürfte. Ein Kaufvertrag, der keine Beteiligung des Verkäufers am künftigen Erlös oder Ertrag der Kaufsache oder neben der Beteiligung an einem allfälligen Verkaufsgewinn nicht auch eine solche an einer gesteigerten Rendite des Kaufgegenstandes vorsieht, ist deswegen keineswegs lückenhaft; denn es ist, wie schon zu Beginn der Erwägungen bemerkt, das Normale, dass der Verkäufer mit dem Verkauf alle Rechte an der verkauften Sache aufgibt. Die Klägerin kann sich aber auch nicht etwa darauf berufen, dass eine Änderung der Verhältnisse einen richterlichen Eingriff in das Vertragsverhältnis gebiete. Mit den Fällen, wo die Rechtsprechung die sog. clausula rebus sic stantibus zur Geltung brachte, hat der vorliegende Fall überhaupt nichts gemein. Es ist daher ausgeschlossen, die streitige Vertragsklausel in dem von der Klägerin gewünschten Sinne zu ergänzen.</w:t>
      </w:r>
    </w:p>
    <w:p>
      <w:r>
        <w:rPr>
          <w:b/>
        </w:rPr>
        <w:t>E. 5</w:t>
      </w:r>
    </w:p>
    <w:p>
      <w:r>
        <w:t>Kommt der Abschluss des Baurechtsvertrags nicht einem Verkauf der Liegenschaft gleich und ist es nicht möglich, den Kaufvertrag so auszulegen oder zu ergänzen, dass er der Klägerin einen Anteil an einer Steigerung des Ertrags der Liegenschaft gewähren würde, so bedeutet es selbstverständlich auch keinen Rechtsmissbrauch, dass die Beklagten gegenüber der Klage den Einwand erheben, sie hätten die Liegenschaft nicht verkauft und seien daher der Klägerin nichts schuldig. BGE 82 II 378 S. 388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