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36</w:t>
      </w:r>
    </w:p>
    <w:p>
      <w:r>
        <w:t>Bundesgericht (BGE), 1956-01-01, FR</w:t>
      </w:r>
    </w:p>
    <w:p>
      <w:r>
        <w:rPr>
          <w:b/>
        </w:rPr>
        <w:t xml:space="preserve">Quelle: </w:t>
      </w:r>
      <w:r>
        <w:t>https://mcp.opencaselaw.ch/entscheid/bge_BGE_82_II_36</w:t>
      </w:r>
    </w:p>
    <w:p>
      <w:r>
        <w:t>FR: ATF 82 II 36</w:t>
      </w:r>
    </w:p>
    <w:p>
      <w:r>
        <w:t>IT: DTF 82 II 36</w:t>
      </w:r>
    </w:p>
    <w:p>
      <w:pPr>
        <w:pStyle w:val="Heading2"/>
      </w:pPr>
      <w:r>
        <w:t>Regeste</w:t>
      </w:r>
    </w:p>
    <w:p>
      <w:r>
        <w:t>Regeste Versorgerschaden, Genugtuung, Art. 45 Abs. 3 OR, 42 MFG, 47 OR. Begriff des Versorgers. Hat der Ehemann Anspruch auf Ersatz eines Versorgerschadens beim Tod der Ehefrau, die nur den Haushalt besorgte? Genugtuungssumme. Unbeachtlichkeit des Umstandes, dass die vom Strafrichter über den Urheber der Verletzung verhängte Strafe als ungenügend erscheint.</w:t>
      </w:r>
    </w:p>
    <w:p>
      <w:r>
        <w:t>Regeste Perte de soutien, tort moral, art. 45 al. 3 CO, 42 LA et 47 CO. Notion du soutien. Le mari peut-il prétendre à des dommagesintérêts pour perte de soutien en cas de décès de son épouse, lorsque celle-ci ne faisait que tenir son ménage? Fixation de la réparation morale. Il n'y a pas lieu de tenir compte de l'insuffisance de la peine infligée par le juge pénal à l'auteur de l'atteinte.</w:t>
      </w:r>
    </w:p>
    <w:p>
      <w:r>
        <w:t>Regesto Perdita di sostegno, torto morale, art. 45 cp. 3 CO, 42 LA e 47 CO. Nozione di sostegno. Può il marito pretendere un risarcimento per perdita di sostegno in caso di morte della moglie, quando questa si limitava a occuparsi dell'economia domestica? Determinazione della riparazione morale. E'irrilevante la circostanza che la pena inflitta dal giudice penale all'autore del pregiudizio appare insufficiente.</w:t>
      </w:r>
    </w:p>
    <w:p>
      <w:pPr>
        <w:pStyle w:val="Heading2"/>
      </w:pPr>
      <w:r>
        <w:t>Erwägungen</w:t>
      </w:r>
    </w:p>
    <w:p>
      <w:r>
        <w:rPr>
          <w:b/>
        </w:rPr>
        <w:t>E. 1</w:t>
      </w:r>
    </w:p>
    <w:p>
      <w:r>
        <w:t>La valeur litigieuse est d'au moins 10 000 fr. et les parties sont convenues de saisir directement le Tribunal fédéral. Celui-ci est donc compétent pour connaître du litige (art. 41 litt. c OJ).</w:t>
      </w:r>
    </w:p>
    <w:p>
      <w:r>
        <w:rPr>
          <w:b/>
        </w:rPr>
        <w:t>E. 2</w:t>
      </w:r>
    </w:p>
    <w:p>
      <w:r>
        <w:t>(Rossier et son épouse n'ont commis aucune faute et Peyaud répond seul, en vertu de l'art. 37 LA, des conséquences de l'accident. En outre, il ressort des preuves administrées que le décès de dame Rossier a été provoqué par le choc cérébral subi lors de la collision).</w:t>
      </w:r>
    </w:p>
    <w:p>
      <w:r>
        <w:rPr>
          <w:b/>
        </w:rPr>
        <w:t>E. 3</w:t>
      </w:r>
    </w:p>
    <w:p>
      <w:r>
        <w:t>(Les dommages-intérêts dus en vertu de l'art. 45 al. 1 CO se montent à 2188 fr. 95).</w:t>
      </w:r>
    </w:p>
    <w:p>
      <w:r>
        <w:rPr>
          <w:b/>
        </w:rPr>
        <w:t>E. 4</w:t>
      </w:r>
    </w:p>
    <w:p>
      <w:r>
        <w:t>a) Ainsi que le Tribunal fédéral l'a déjà jugé (RO 52 II 263, 57 II 181, 63 II 21), l'art. 41 CO ne permet d'allouer des dommages-intérêts qu'à la personne directement atteinte par l'acte illicite; les tiers lésés indirectement et par ricochet ne bénéficient pas d'un tel droit (cf. également VON TUHR, CO, p. 343; OSER/SCHÖNENBERGER, CO, ad. art. 41 rem. 52; BECKER, CO, ad art. 41 rem. 115). Cependant, en vertu de l'art. 45 al. 3 CO, ceux qui BGE 82 II 36 S. 39 ont été privés de leur soutien doivent être indemnisés de cette perte par la personne qui en est responsable. Dans ce cas, ce n'est donc pas la personne directement lésée qui peut prétendre à des dommages-intérêts; ce droit appartient à des tiers qui ne sont atteints que par contre-coup. Dès lors, l'art. 45 al. 3 CO déroge au système général du code des obligations et, étant une règle exceptionnelle, il ne saurait être interprété extensivement. Aussi le Tribunal fédéral, dans une jurisprudence constante (cf. notamment RO 53 II 52 et les références, 54 II 17), ne considère-t-il comme soutien que la personne qui, par des prestations gratuites dans leur principe, assure en fait l'entretien d'une autre ou y contribue. Cette assistance peut du reste affecter différentes formes. Le soutien n'est pas seulement celui qui remet à autrui les biens nécessaires à la vie ou de l'argent pour se les procurer. C'est aussi la personne qui consacre directement son travail à une autre, en préparant ses repas, en soignant ses vêtements et son logis, etc., car cette activité contribue également à l'entretien de celui qui en bénéficie. Aussi une femme peut-elle être considérée comme le soutien de son mari, même si elle ne fait que tenir son ménage (cf. RO 53 II 125/126, 57 II 182, arrêt du 30 octobre 1940 dans la cause Müller-Margot c. Marx-Willer et consorts, consid. 6 b). Pour que la personne assistée ait droit à des dommagesintérêts, il n'est du reste pas nécessaire qu'elle tombe dans la gêne par suite du décès de son soutien; il suffit qu'elle subisse une atteinte pécuniaire dans son genre de vie conforme à son état (RO 57 II 182/3, 59 II 463). Pour juger si cette condition est remplie dans le cas où un mari réclame des dommages-intérêts selon l'art. 45 al. 3 CO en raison du décès de son épouse, il faut comparer la situation qu'il a avec celle dans laquelle il se serait trouvé si sa femme n'était pas décédée prématurément. On doit donc déduire de la valeur des prestations de l'épouse les montants que le mari eût consacrés à son entretien si elle avait vécu. Or, dans les milieux bourgeois, ces prestations BGE 82 II 36 S. 40 réciproques se compensent en général, lorsque l'épouse se borne à tenir son ménage. Sans doute le veuf engagerat-il normalement une gouvernante, à qui il paiera des gages et fournira la pension et le logement; ou bien, il prendra ses repas au restaurant et devra recourir à l'aide d'une femme de ménage. En outre, il est certain qu'une ménagère mercenaire ne tirera généralement pas des moyens disponibles tout ce qu'une épouse peut en tirer. Mais, d'autre part, les frais d'entretien de l'épouse comprennent certaines dépenses (vêtements, divertissements, vacances, cadeaux, etc.) qu'on ne fait pas en faveur d'une servante. Or l'expérience apprend que, si le mari jouit d'une certaine aisance, ces dépenses supplémentaires ne sont pas inférieures, en règle générale, aux gages d'une gouvernante et aux pertes que peut provoquer le fait qu'elle n'a pas le même intérêt que l'épouse à la prospérité du ménage. La situation est évidemment différente dans les milieux modestes. En outre, une telle compensation ne saurait être opposée aux enfants qui ont perdu leur mère (RO 57 II 184; arrêt du 30 octobre 1940 dans la cause Müller-Margot c. Marx-Willer et consorts, consid. 6 b). b) En l'espèce, seul Paul-Henri Rossier réclame une indemnité pour perte de soutien. En sa qualité de professeur au collège de Vevey, il a un traitement annuel de 15 628 fr. 50, qu'il aurait pu affecter entièrement à son entretien et à celui de son épouse, attendu que leurs enfants pourvoient eux-mêmes à leur subsistance. Quant à dame Rossier, elle tenait le ménage et recourait à l'aide d'une blanchisseuse pour les lessives. Dans ces conditions, on peut admettre que les sommes que Rossier eût consacrées à son épouse ne sont pas inférieures aux frais que lui imposeraient la nourriture, le logement et le salaire d'une domestique. Il ne saurait donc prétendre à une indemnité pour perte de soutien, d'autant moins que, jusqu'à présent, il n'a pas engagé de servante et tient lui-même son ménage. Rossier relève, il est vrai, que, réduit aux services d'une gouvernante, il n'en restera pas moins dépourvu de foyer BGE 82 II 36 S. 41 et se verra privé de toute une partie de la vie sociale. C'est exact en soi, au moins en partie. Mais le dommage qu'il évoque par cet argument n'est pas pécuniaire et ne peut être compensé que par une indemnité pour tort moral. Il explique en outre qu'il pourra prendre sa retraite à partir du 1er janvier 1960 et qu'il n'aura plus droit, alors, qu'à une pension de 8104 fr. 60 par année; ce montant, dit-il, est suffisant pour permettre à un couple de vivre modestement, mais il ne peut couvrir l'entretien d'un homme seul ainsi que la nourriture et le salaire d'une gouvernante. On peut cependant se demander s'il n'est pas possible d'exiger d'un veuf retraité et vivant seul qu'il tienne son ménage lui-même, au moins en partie, comme Rossier le fait depuis plus de deux ans. Certes, la présence de son épouse l'eût dispensé de ce travail supplémentaire, mais celui-ci est compensé par les ressources accrues dont l'intéressé dispose pour lui-même. Toutefois, cette question peut rester indécise en l'espèce. En effet, il est constant que dame Rossier avait été atteinte, dans sa jeunesse, d'une poliomyélite qui avait laissé des séquelles. Sans doute celles-ci ne l'empêchaient-elles point de tenir normalement son ménage, en s'aidant d'une canne. Mais, selon l'expert, c'est à partir de la cinquantaine que les lésions articulaires inséparables des séquelles graves de poliomyélite commencent à se décompenser, même si elles ont été bien supportées jusque là; il est donc vraisemblable que l'état fonctionnel de dame Rossier se serait assez rapidement altéré et qu'elle n'aurait pas tardé à voir sa capacité de travail diminuer. On doit déduire de ces considérations médicales que, même si son épouse n'était pas décédée prématurément, Paul-Henri Rossier eût vraisemblablement été obligé d'engager une employée ou de se charger lui-même de tout ou partie des travaux domestiques. Dès lors, l'argument qu'il tire de la modicité de sa pension de retraite n'est pas fondé.</w:t>
      </w:r>
    </w:p>
    <w:p>
      <w:r>
        <w:rPr>
          <w:b/>
        </w:rPr>
        <w:t>E. 5</w:t>
      </w:r>
    </w:p>
    <w:p>
      <w:r>
        <w:t>Les demandeurs réclament enfin des indemnités pour tort moral, savoir 7000 fr. pour Paul-Henri Rossier BGE 82 II 36 S. 42 1500 fr. pour chacun des enfants. La défenderesse ne leur conteste pas - avec raison - le droit d'obtenir une réparation morale, mais elle soutient que les montants articulés par les demandeurs sont trop élevés. A cet égard, il faut considérer que Peyaud a commis une faute manifeste en tentant de dépasser plusieurs véhicules alors qu'il n'avait pas la place nécessaire pour le faire. En outre, il est certain que le décès tragique de Blanche Rossier a profondément affecté son mari et ses enfants. Ces derniers, il est vrai, ne vivaient plus dans le foyer paternel, mais ils avaient conservé des liens d'affection étroits avec leurs parents, chez qui ils venaient souvent passer leurs vacances. Quant à Paul-Henri Rossier, l'accident causé par Peyaud l'a privé brutalement d'une épouse à laquelle il était très attaché et le laisse solitaire au seuil de la vieillesse. Les demandeurs, se fondant sur l'arrêt Blondey (RO 60 II 325/6), estiment qu'il faut tenir compte en outre de la peine insuffisante prononcée par le juge de St-Maurice. Mais ils interprètent mal l'arrêt qu'ils invoquent. Si le Tribunal fédéral y critique la peine infligée à l'auteur du dommage, c'est seulement pour conclure que sa faute doit être appréciée plus sévèrement que ne l'avait fait le juge pénal; en revanche, il ne se fonde pas sur l'insuffisance de la peine pour augmenter l'indemnité pour tort moral. Aussi bien l'argumentation des demandeurs n'est-elle pas fondée. Elle reviendrait en effet à ériger, dans tous les cas d'application des art. 47 CO et 42 LA, le juge civil en censeur du juge pénal. Tout bien considéré, les montants offerts par la défenderesse, savoir 5000 fr. pour Paul-Henri Rossier et 1000 fr. pour chacun des enfants, paraissent correspondre aux circonstances de la cause.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