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274</w:t>
      </w:r>
    </w:p>
    <w:p>
      <w:r>
        <w:t>Bundesgericht (BGE), 1956-01-01, DE</w:t>
      </w:r>
    </w:p>
    <w:p>
      <w:r>
        <w:rPr>
          <w:b/>
        </w:rPr>
        <w:t xml:space="preserve">Quelle: </w:t>
      </w:r>
      <w:r>
        <w:t>https://mcp.opencaselaw.ch/entscheid/bge_BGE_82_II_274</w:t>
      </w:r>
    </w:p>
    <w:p>
      <w:r>
        <w:t>FR: ATF 82 II 274</w:t>
      </w:r>
    </w:p>
    <w:p>
      <w:r>
        <w:t>IT: DTF 82 II 274</w:t>
      </w:r>
    </w:p>
    <w:p>
      <w:pPr>
        <w:pStyle w:val="Heading2"/>
      </w:pPr>
      <w:r>
        <w:t>Regeste</w:t>
      </w:r>
    </w:p>
    <w:p>
      <w:r>
        <w:t>Regeste 1. Entmündigung wegen Geisteskrankheit oder Geistesschwäche (Art. 369 ZGB). Tat- und Rechtsfrage (Erw. 1 und 2). Ist wirtschaftliche Fürsorge geboten für einen in vorgerücktem Alter stehenden Studenten, der nur zeitweiligen Arbeitsverdienst hat? Das ist zu verneinen, wenn der Mann bescheiden lebt und sich durchbringt, ohne Andern zur Last zu fallen (Erw. 3). 2. Entmündigung wegen Misswirtschaft (Art. 370 ZGB). Bedeutung der Erwerbsverhältnisse (Erw. 4). 3. Kostenauflage im Entmündigungsverfahren: Für die kantonalen Instanzen gelten die kantonalen Kostenbestimmungen (Erw. 5).</w:t>
      </w:r>
    </w:p>
    <w:p>
      <w:r>
        <w:t>Regeste 1. Interdiction pour cause de maladie mentale ou de faiblesse d'esprit (art. 369 CC). Fait et droit (consid. 1 et 2). Un étudiant d'âge avancé qui n'a que de temps à autre un gain provenant de son travail a-t-il besoin de soins et secours au point de vue économique? Ce n'est pas le cas lorsqu'il vit modestement et subvient à ses besoins sans tomber à la charge d'autres personnes (consid. 3). 2. Interdiction pour cause de mauvaise gestion (art. 370 CC) Importance des conditions de revenu (consid. 4). 3. Question des frais dans la procédure d'interdiction: pour les instances cantonales ce sont les dispositions cantonales sur les frais qui s'appliquent (consid. 5).</w:t>
      </w:r>
    </w:p>
    <w:p>
      <w:r>
        <w:t>Regesto 1. Tutela per causa di infermità o debolezza di mente (art. 369 CC). Questione di fatto e di diritto (consid. 1 e 2). Necessita di assistenza economica per uno studente in età avanzata che ha soltanto un guadagno intermittente? Non è il caso quando vive modestamente e provvede ai propri bisogni senza cadere a carico di altri (consid. 3). 2. Tutela per cattiva amministrazione (art. 370 CC). Importanza delle condizioni di guadagno (consid. 4). 3. Questione delle spese nella procedura d'interdizione: per le giurisdizioni cantonali fanno stato le disposizioni cantonali sulle spese (consid. 5).</w:t>
      </w:r>
    </w:p>
    <w:p>
      <w:pPr>
        <w:pStyle w:val="Heading2"/>
      </w:pPr>
      <w:r>
        <w:t>Erwägungen</w:t>
      </w:r>
    </w:p>
    <w:p>
      <w:r>
        <w:rPr>
          <w:b/>
        </w:rPr>
        <w:t>E. 1</w:t>
      </w:r>
    </w:p>
    <w:p>
      <w:r>
        <w:t>Geisteskrankheit und Geistesschwäche wie auch ein dem landläufigen Begriff dieser Anomalien nicht entsprechender, aber um seiner Auswirkungen willen analog zu beachtender Geisteszustand (vgl. BGE 62 II 264 ) sind tatsächliche Gegebenheiten. Deren Feststellung durch die kantonalen Behörden ist für das Bundesgericht grundsätzlich verbindlich ( Art. 63 Abs. 2 OG ). Die hierüber im angefochtenen Urteil enthaltenen Feststellungen stützen sich auf ein gemäss Art. 374 Abs. 2 ZGB eingeholtes Gutachten Sachverständiger. Der einvernahmefähige Gesuchsgegner ist ebenfalls persönlich zu Gehör gekommen. Der Appellationshof hat die in den Akten enthaltenen Einvernahmeprotokolle des erstinstanzlichen Verfahrens eingesehen. Dass er von einer nochmaligen Einvernahme in oberer Instanz absah, verstösst gegen keine Vorschriften des Bundesrechtes.</w:t>
      </w:r>
    </w:p>
    <w:p>
      <w:r>
        <w:rPr>
          <w:b/>
        </w:rPr>
        <w:t>E. 2</w:t>
      </w:r>
    </w:p>
    <w:p>
      <w:r>
        <w:t>In welcher Weise sich die beim Gesuchsgegner festgestellte schizoide Psychopathie auf sein Denken, Wollen und Handeln äussert, ist dann aber nicht mehr reine Tatfrage. Innere Vorgänge lassen sich nur in beschränktem Masse als Tatsachen feststellen, und auch Handlungen und Unterlassungen sind im wahren Sinne feststellbar nur, soweit sie in der Vergangenheit liegen oder sich gerade jetzt ereignen. Ob eine mit geistigen Mängeln im Sinne von Art. 369 ZGB behaftete Person zu ihrem Schutz oder um der Sicherheit Anderer willen BGE 82 II 274 S. 280 bevormundet werden müsse, ist im wesentlichen eine Frage der rechtlichen Würdigung der Tatsachen, also der Rechtsanwendung. Der Appellationshof urteilte im Rahmen seiner richterlichen Befugnis, wenn er in dieser Hinsicht die vom Gutachter geäusserten Ansichten nicht übernahm, sondern kritisch würdigte und im Ergebnis davon abwich. In der Beurteilung der Fürsorgebedürftigkeit des Gesuchsgegners - für eine Gefährdung der Sicherheit Anderer liegt nichts vor - ist das Bundesgericht seinerseits frei.</w:t>
      </w:r>
    </w:p>
    <w:p>
      <w:r>
        <w:rPr>
          <w:b/>
        </w:rPr>
        <w:t>E. 3</w:t>
      </w:r>
    </w:p>
    <w:p>
      <w:r>
        <w:t>Geistige Mängel, die den Gesuchsgegner nach ihren offenkundigen Auswirkungen und nach allgemeiner Erfahrung ohne weiteres einer Bevormundung bedürftig machen würden, liegen nach den auf das Gutachten gestützten Feststellungen nicht vor. Er ist laut S. 18 des Gutachtens, wovon auch der Appellationshof ausgeht, ein normal intelligenter, schwer schizoider Psychopath mit einigen neurotischen Überlagerungen und reaktiven Störungen. Für eine paranoide Schizophrenie finden sich nur unschlüssige Anhaltspunkte. Der psychischen Abwegigkeit des Gesuchsgegners ist es nach der vom angefochtenen Urteil übernommenen Ansicht des Gutachters nun allerdings zuzuschreiben, "dass er mit den Aufgaben des Lebens nicht zurechtkommt" und seit dem missglückten Staatsexamen "keinerlei geordnete Tätigkeit mehr übernommen hat". Indessen wird anderseits seine grosse Sparsamkeit hervorgehoben, sodass es ihm voraussichtlich noch während einer Reihe von Jahren möglich sein werde, seinen Lebensunterhalt selber zu bestreiten. "Verwahrlost ist er nicht und wird es voraussichtlich auch in Zukunft nicht. Er führt wohl ein eigenartiges Leben und geht mit seinen Zielsetzungen von wirklichkeitsfremden Gedankengängen aus, aber er stösst mit seinem schrulligen Sonderlingsdasein eigentlich nirgends an, erregt kein Ärgernis und kommt allen seinen Verpflichtungen nach". Das Gutachten zieht auch die - in der Zwischenzeit weitgehend verwirklichte - Absicht des Gesuchsgegners in Betracht, vorübergehend eine Tätigkeit als Stellvertreter im Lehramt oder als BGE 82 II 274 S. 281 Hilfskraft auf einem Bureau zu übernehmen, um damit seine finanzielle Lage wieder etwas zu verbessern. Wenn der Appellationshof dennoch eine Entmündigung für notwendig hält, so sind dafür einzig Gründe der wirtschaftlichen Fürsorge massgebend. Denn in anderer Hinsicht hat sich der Gesuchsgegner bisher nicht als vormundschaftlicher Fürsorge bedürftig erwiesen. Was nun aber seine wirtschaftliche Lage betrifft, kann bei den gegenwärtigen Verhältnissen nicht von einer nahen Gefahr eines Notstandes gesprochen werden. Nachdem der Gesuchsgegner, freilich erst unter dem Druck des Entmündigungsverfahrens, sich ernstlich und mit beträchtlichem Erfolg um kürzere und längere Stellvertretungen im Lehramte bemüht hat, sodass sein Einkommen im Jahre 1955 anscheinend den bescheidenen Lebensaufwand aufzuwiegen vermochte (jedenfalls ist etwas Abweichendes nicht festgestellt), besteht zur Zeit kein genügender Grund zur Entmündigung, um auf die beruflichen Entschliessungen des Gesuchsgegners einzuwirken, d.h. ihn einem "praktischen Berufe" zuzuführen. Ob er sein Auskommen durch Wirksamkeit im Lehramt werde finden können, ist allerdings fraglich. Es darf aber nicht ohne weiteres angenommen werden, er finde als gebildeter Mann keine andern Möglichkeiten der Erwerbstätigkeit. Bleibt er bei seinen geringen Ansprüchen an den Lebensaufwand, so genügt es zur Abwendung von Not, wenn er sich die für diesen Aufwand erforderlichen Mittel zu beschaffen vermag. Es darf ihm das Vertrauen geschenkt werden, er werde den auf die Vorhalte des erstinstanzlichen Gerichtes hin bewiesenen guten Willen auch weiterhin bewahren und in die Tat umsetzen. Dabei steht ihm anheim, sich vorderhand als Werkstudenten zu betrachten und die für den Erwerb nicht benötigte Zeit auf die Vollendung seines Studiums zu verwenden. Der Umstand, dass er wegen seines Misserfolges im Jahre 1948 immer noch gegen einzelne Mitglieder der Prüfungskommission vorzugehen beabsichtigt und die Ablegung der Schlussprüfung verschieben BGE 82 II 274 S. 282 will, bis diese Kommission anders zusammengesetzt sein wird, erweckt allerdings gewisse Zweifel an seiner Lebenstüchtigkeit und an seiner Einsicht in die Wirklichkeit. Allein, selbst wenn man die vom Appellationshofe geteilten Bedenken theologischer Kreise gegenüber der Fähigkeit des Gesuchsgegners, ein Pfarramt auszuüben, für begründet hält, bleiben doch wohl andere Möglichkeiten theologischer Wirksamkeit, vorausgesetzt dass der von ihm erhoffte Studienabschluss sich noch erzielen lässt. Er hat vor, sich namentlich in der Jugendseelsorge zu betätigen, wofür er eine besondere Neigung verspürt. Jedenfalls hat er eine Lebensaufgabe vor Augen, die anscheinend seinen Anlagen entspricht, und wenn er es nicht um dieses immerhin unsichern Zieles willen vernachlässigt, sich um ein für seine Bedürfnisse genügendes Einkommen zu bemühen, besteht kein Grund zu vormundschaftlichen Massnahmen. Dass er so anspruchslos lebt, rechtfertigt an und für sich kein behördliches Einschreiten, da er, wie festgestellt wurde, nicht verwahrlost ist und auch seine Gesundheit nicht gefährdet. Vermag er sich bei dem ihm genügenden Lebensaufwande aus eigenen Mitteln zu erhalten, so ist staatlicher Zwang nicht am Platze, um ihn einem "praktischen" Berufe zuzuführen, nur damit er auf grösseren Verdienst komme. Es darf ihm nicht verwehrt werden, einen "idealen" Beruf anzustreben, der seinen Anlagen entspricht, auch wenn diese Tätigkeit wenig einträglich sein mag, sofern nur vermieden wird, dass sich der Gesuchsgegner einer Notlage aussetzt und trotz Arbeitsfähigkeit Andern zur Last fällt.</w:t>
      </w:r>
    </w:p>
    <w:p>
      <w:r>
        <w:rPr>
          <w:b/>
        </w:rPr>
        <w:t>E. 4</w:t>
      </w:r>
    </w:p>
    <w:p>
      <w:r>
        <w:t>Besteht nach dem Gesagten kein zureichender Grund, den Gesuchsgegner als vormundschaftlicher Fürsorge im Sinne von Art. 369 ZGB bedürftig zu erachten, so ist auch eine Entmündigung nach Art. 370 ZGB nicht gerechtfertigt. Misswirtschaft kann ihm nicht vorgehalten werden, da sein Vermögen sicher und ertragreich angelegt ist und anscheinend in gehöriger Weise verwaltet wird. Aber auch unsolide Erwerbsverhältnisse, die eine Entmündigung BGE 82 II 274 S. 283 nötig machen würden ( BGE 54 II 353 ), liegen, wie ausgeführt, nicht vor angesichts der bescheidenen Lebenshaltung des Gesuchsgegners und der von ihm seit Einleitung des Entmündigungsverfahrens unternommenen Anstrengungen zur Erreichung eines dem Aufwand entsprechenden Arbeitsverdienstes.</w:t>
      </w:r>
    </w:p>
    <w:p>
      <w:r>
        <w:rPr>
          <w:b/>
        </w:rPr>
        <w:t>E. 5</w:t>
      </w:r>
    </w:p>
    <w:p>
      <w:r>
        <w:t>Dem Appellationshof muss überlassen bleiben, dem Gesuchsgegner trotz Gutheissung seiner Berufung die Kosten der kantonalen Instanzen gemäss Art. 37 des bernischen EG zum ZGB aufzuerlegen. Es wird darüber eine neue Entscheidung zu ergehen haben, wobei es Ermessensfrage sein wird, bei der Bestimmung der Gebühren, sofern nicht bloss die Auslagen in Rechnung gestellt werden, den Ausgang der Sache zu berücksichtigen.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