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215</w:t>
      </w:r>
    </w:p>
    <w:p>
      <w:r>
        <w:t>Bundesgericht (BGE), 1956-01-01, DE</w:t>
      </w:r>
    </w:p>
    <w:p>
      <w:r>
        <w:rPr>
          <w:b/>
        </w:rPr>
        <w:t xml:space="preserve">Quelle: </w:t>
      </w:r>
      <w:r>
        <w:t>https://mcp.opencaselaw.ch/entscheid/bge_BGE_82_II_215</w:t>
      </w:r>
    </w:p>
    <w:p>
      <w:r>
        <w:t>FR: ATF 82 II 215</w:t>
      </w:r>
    </w:p>
    <w:p>
      <w:r>
        <w:t>IT: DTF 82 II 215</w:t>
      </w:r>
    </w:p>
    <w:p>
      <w:pPr>
        <w:pStyle w:val="Heading2"/>
      </w:pPr>
      <w:r>
        <w:t>Regeste</w:t>
      </w:r>
    </w:p>
    <w:p>
      <w:r>
        <w:t>Regeste Berufung an das Bundesgericht (Anschlussberufung) in einem Verfahren betr. Aufhebung der Vormundschaft und Anordnung einer Beiratschaft. Frage der Legitimation einer kantonalen Behörde.</w:t>
      </w:r>
    </w:p>
    <w:p>
      <w:r>
        <w:t>Regeste Recours en réforme au Tribunal fédéral (recours joint) dans une procédure tendant à la mainlevée d'une tutelle et à l'institution d'un conseil légal. Qualité d'une autorité cantonale pour recourir.</w:t>
      </w:r>
    </w:p>
    <w:p>
      <w:r>
        <w:t>Regesto Ricorso per riforma al Tribunale federale (ricorso adesivo) nella procedura tendente alla revoca d'una tutela e alla nomina d'un assistente. Veste per ricorrere di un'autorità cantonale.</w:t>
      </w:r>
    </w:p>
    <w:p>
      <w:pPr>
        <w:pStyle w:val="Heading2"/>
      </w:pPr>
      <w:r>
        <w:t>Erwägungen</w:t>
      </w:r>
    </w:p>
    <w:p>
      <w:r>
        <w:rPr>
          <w:b/>
        </w:rPr>
        <w:t>E. 2</w:t>
      </w:r>
    </w:p>
    <w:p>
      <w:r>
        <w:t>Kann auf die Berufung der Frau Eggimann (Hauptberufung) nicht eingetreten werden, so fällt die Anschlussberufung des Bezirksrats gemäss Art. 59 Abs. 4 OG dahin. Im übrigen hätte auf diese Anschlussberufung nicht eingetreten werden können, weil der Bezirksrat bei der Aufhebung einer Vormundschaft und der Anordnung einer Beiratschaft, die im Kanton Zürich gemäss §§ 89 und 91 EG in einem rein administrativen Verfahren erfolgen, anders als im gerichtlichen Entmündigungsprozess im Sinne von § 85 EG nicht Partei, sondern entscheidende Behörde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