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159</w:t>
      </w:r>
    </w:p>
    <w:p>
      <w:r>
        <w:t>Bundesgericht (BGE), 1956-01-01, FR</w:t>
      </w:r>
    </w:p>
    <w:p>
      <w:r>
        <w:rPr>
          <w:b/>
        </w:rPr>
        <w:t xml:space="preserve">Quelle: </w:t>
      </w:r>
      <w:r>
        <w:t>https://mcp.opencaselaw.ch/entscheid/bge_BGE_82_II_159</w:t>
      </w:r>
    </w:p>
    <w:p>
      <w:r>
        <w:t>FR: ATF 82 II 159</w:t>
      </w:r>
    </w:p>
    <w:p>
      <w:r>
        <w:t>IT: DTF 82 II 159</w:t>
      </w:r>
    </w:p>
    <w:p>
      <w:pPr>
        <w:pStyle w:val="Heading2"/>
      </w:pPr>
      <w:r>
        <w:t>Regeste</w:t>
      </w:r>
    </w:p>
    <w:p>
      <w:r>
        <w:t>Regeste Art. 42 aPatG, Art. 5 UWG. 1. Für die Frage der Zuständigkeit ist der Zeitpunkt der Klageerhebung massgebend (Erw. 2 a). 2. Art. 42 aPatG gilt auch für Klagen auf Feststellung, auf Unterlassung und auf Zerstörung beschlagnahmter Gegenstände (Erw. 2 b). 3. Begehungsort i.S. von Art. 42 aPatG und 5 UWG ist nicht nur der Ort, wo der Täter gehandelt hat, sondern auch der Ort des Erfolgseintritts. Wie verhält es sich bei mehreren Tätern? (Erw. 2 c, 3). 4. Bei Wohnsitz des Beklagten im Ausland ist der schweizerische Richter nur zuständig zur Beurteilung von Handlungen, die in der Schweiz begangen worden sind oder hier einen Erfolg gezeitigt haben (Erw. 4).</w:t>
      </w:r>
    </w:p>
    <w:p>
      <w:r>
        <w:t>Regeste Art. 42 LBI de 1907 et 5 LCD. 1. Pour juger la question de la compétence, il faut se reporter au moment de l'introduction de l'action (consid. 2 a). 2. L'art. 42 LBI de 1907 s'applique également aux actions en constatation, en cessation d'un acte ou en destruction d'objets saisis (consid. 2 b). 3. Le lieu de la commission, selon les art. 42 LBI de 1907 et 5 LCD, est non seulement l'endroit où l'auteur a agi, mais aussi le lieu où l'acte a sorti effet. Quid en cas de pluralité d'auteurs? (consid. 2 c et 3). 4. Lorsque le défendeur est domicilié à l'étranger, le juge suisse ne peut connaître que des actes qui ont été commis ou ont sorti effet en Suisse (consid. 4).</w:t>
      </w:r>
    </w:p>
    <w:p>
      <w:r>
        <w:t>Regesto Art. 42 LBI e 5 LCS. 1. Per giudicare la questione della competenza è determinante il momento in cui l'azione è stata promossa (consid. 2 a). 2. L'art. 42 LBI è parimente applicabile alle azioni d'accertamento, per cessazione di un atto o per distruzione di oggetti pignorati (consid. 2 b). 3. Luogo di commissione del reato, giusta gli art. 42 LBI e 5 LCS, non è soltanto il luogo dove l'autore ha agito, bensi anche quello in cui si verifica l'evento. Quid in caso di più autori? (consid. 2 c e 3). 4. Se il convenuto è domiciliato all'estero, il giudice svizzero è competente a giudicare soltanto gli atti che sono stati commessi o che hanno esplicato i loro effetti su territorio svizzero (consid. 4).</w:t>
      </w:r>
    </w:p>
    <w:p>
      <w:pPr>
        <w:pStyle w:val="Heading2"/>
      </w:pPr>
      <w:r>
        <w:t>Erwägungen</w:t>
      </w:r>
    </w:p>
    <w:p>
      <w:r>
        <w:rPr>
          <w:b/>
        </w:rPr>
        <w:t>E. 1</w:t>
      </w:r>
    </w:p>
    <w:p>
      <w:r>
        <w:t>En vertu de l'art. 49 OJ, on peut former un recours en réforme contre les décisions incidentes prises séparément du fond par les juridictions visées à l'art. 48 al. 1 et 2 OJ, pour violation des prescriptions de droit fédéral au sujet de la compétence à raison de la matière ou du lieu. En l'espèce, la décision attaquée a été rendue par le tribunal suprême du canton de Genève et le recourant prétend que cette juridiction a violé les prescriptions sur la compétence contenues dans les lois fédérales sur les brevets d'invention et la concurrence déloyale. Dès lors, les conditions exigées par l'art. 49 OJ sont remplies et le recours de Bradbury est recevable. BGE 82 II 159 S. 162</w:t>
      </w:r>
    </w:p>
    <w:p>
      <w:r>
        <w:rPr>
          <w:b/>
        </w:rPr>
        <w:t>E. 2</w:t>
      </w:r>
    </w:p>
    <w:p>
      <w:r>
        <w:t>a) Villars reproche en premier lieu à Bradbury d'avoir violé les droits qui lui compètent en vertu de son brevet et il fonde, dans cette mesure, son action sur l'art.42 al. 2 et 3 de la loi fédérale sur les brevets d'invention du 21 juin 1907. C'est avec raison qu'il invoque cette loi. En effet, pour juger la question de la compétence, il faut se reporter au moment de l'introduction de l'action. Or, en avril 1955, la loi de 1907 était encore applicable, la nouvelle loi sur les brevets d'invention du 25 juin 1954 n'étant entrée en vigueur que le 1er janvier 1956. b) Le texte de l'art. 42 LBI de 1907 ne par le que des "demandes en indemnité". Mais cette disposition s'applique aussi aux actions en constatation, en cessation d'un acte et en destruction d'objets saisis en Suisse. Le législateur n'a pu vouloir que, pour le même état de fait, on doive intenter deux procès devant des juges différents pour peu que l'on ne conclue pas uniquement à l'allocation de dommages-intérêts (cf. WEIDLICH et BLUM, Das schweizerische Patentrecht, II, ad art. 42 rem. 3 b al. 1, et, pour le droit allemand, REIMER, Patentgesetz, II, ad § 47 rem. 98). Aussi bien les règles de for que contient la nouvelle loi du 25 juin 1954 s'appliquent-elles expressément à toutes les actions que peut intenter le titulaire du brevet (cf. art. 72 et suiv., en particulier art. 75). De même, le Tribunal fédéral a jugé, sous l'empire de l'ancienne loi des 29 juin 1888/23 septembre 1893, que le titulaire du brevet pouvait intenter des actions en constatation de droit ou en cessation du trouble bien que l'art. 25 de cette loi ne parlât que d'"indemnités civiles" (RO 29 II 355). Du reste, Bradbury paraît admettre cette interprétation extensive de l'art. 42 LBI de 1907. c) La recourante prétend cependant qu'elle n'a eu aucune activité en Suisse, de sorte que, si elle a violé les droits de Villars, elle n'a pu le faire qu'en Angleterre; dès lors, Genève ne serait pas le lieu de la commission selon l'art. 42 LBI de 1907. L'art. 42 LBI institue des fors identiques pour l'action BGE 82 II 159 S. 163 pénale et l'action civile (cf. SCHURTER et FRITZSCHE, Das Zivilprozessrecht der Schweiz, I, p. 460/1). Or, selon un principe fondamental du droit pénal, une infraction est réputée commise tant au lieu où l'auteur a agi qu'au lieu où le résultat s'est produit (cf. art. 7 CP). Ce même principe doit donc s'appliquer également au for de l'action civile institué par l'art. 42 LBI de 1907. Du reste, on admet de façon générale que, lorsque la loi de procédure civile crée un for au lieu de commission de l'acte illicite, l'action peut être intentée non seulement à l'endroit où l'auteur a agi, mais aussi au lieu où l'acte a sorti effet (cf. LEUCH, Die Zivilprozessordnung für den Kanton Bern, 3e éd., ad art. 26 rem. 5; SCHÖNKE, Zivilprozessrecht, 5e éd., p. 133). Il suffit donc, pour que la recourante puisse être actionnée à Genève, qu'elle ait contribué par ses actes à ce qu'un de ses appareils fût exposé au Salon de Genève, c'est-à-dire à ce qu'il y fût mis en vente selon l'art. 38 LBI. Peu importe que les actes eux-mêmes aient été commis à l'étranger; de même, il est indifférent que la recourante ne se soit pas occupée du transport en Suisse. Or il est certain que l'exposition de l'appareil à Genève n'a pu avoir lieu sans la collaboration de Bradbury. A cet égard, il importe peu de savoir si la recourante est intervenue comme coauteur ou comme complice. Car le complice commet aussi un acte illicite selon le droit civil et le for de la commission lui est également applicable (cf. STEIN/JONAS/SCHÖNKE, Kommentar zur Zivilprozessordnung, 17e éd., ad § 32 rem. III/3). En outre, on pourrait retenir un acte de complicité même si Bradbury n'avait agi que par négligence. Mais il n'est pas douteux qu'elle savait que les appareils vendus à Grossenbacher &amp; Co. A.-G. étaient destinés à la Suisse. La recourante relève enfin qu'aux termes de l'art. 42 LBI de 1907, sont compétents pour juger les plaintes les tribunaux du lieu où le délit a été commis ou du domicile du délinquant et, si plusieurs personnes sont impliquées BGE 82 II 159 S. 164 dans l'affaire, du domicile de l'un des délinquants; elle en conclut que, si l'acte illicite est le fait de plusieurs personnes, l'action ne peut être intentée qu'au domicile de l'une d'elles. Mais cette interprétation est erronée. Il est manifeste, en effet, que l'art. 42 permet toujours d'introduire l'action au lieu de la commission. C'est seulement le second des fors alternatifs prévus par l'art. 42 qui, en cas de pluralité d'auteurs, est remplacé par le for du domicile de l'un d'eux. Du reste, le texte allemand de cette disposition ne laisse aucun doute sur ce point.</w:t>
      </w:r>
    </w:p>
    <w:p>
      <w:r>
        <w:rPr>
          <w:b/>
        </w:rPr>
        <w:t>E. 3</w:t>
      </w:r>
    </w:p>
    <w:p>
      <w:r>
        <w:t>La maison Bradbury est aussi actionnée en vertu de la loi sur la concurrence déloyale. L'art. 5 de cette loi permet de porter l'action devant le juge du lieu où l'acte a été commis, si le défendeur n'a pas de domicile en Suisse. Or cette disposition entend également, par lieu de la commission, tant l'endroit où l'auteur de l'atteinte a agi que le lieu où le résultat s'est produit. La recourante soutient, il est vrai, que le résultat qui s'est produit à Genève ne procède pas de ses propres actes, mais de ceux de Grossenbacher &amp; Co. A.-G. Cependant il importe peu, au regard de l'art. 5 LCD, qu'elle ait dû agir par un intermédiaire; elle n'ignorait pas que la livraison à Grossenbacher &amp; Co. A.-G. aurait pour effet que ses appareils de levage seraient mis en vente en Suisse. Dès lors, l'action fondée sur la loi sur la concurrence déloyale pouvait également être intentée à Genève.</w:t>
      </w:r>
    </w:p>
    <w:p>
      <w:r>
        <w:rPr>
          <w:b/>
        </w:rPr>
        <w:t>E. 4</w:t>
      </w:r>
    </w:p>
    <w:p>
      <w:r>
        <w:t>La Cour de justice paraît cependant avoir considéré qu'elle était compétente pour statuer sur toutes les conclusions du demandeur. Cette opinion est erronée. (Lorsque le défendeur est domicilié à l'étranger, réd.) les tribunaux suisses ne peuvent connaître de violations de brevets ou d'actes de concurrence déloyale, en vertu des art. 42 LBI et 5 LCD, que dans la mesure où ces actes ont été commis ou ont sorti effet en Suisse. Il en résulte que la Cour de justice de Genève ne saurait prendre des mesures visant la fabrication des appareils de levage en Angleterre; elle ne pourrait donc l'interdire. De même, elle n'est pas compétente BGE 82 II 159 S. 165 pour se prononcer sur les ventes effectuées hors de Suisse et ne saurait, par exemple, allouer des dommagesintérêts au demandeur pour de tels actes. En revanche, si un juge suisse est saisi en vertu des art. 42 LBI et 5 LCD, il est compétent pour connaître de tous les actes du défendeur qui ont été commis ou ont produit un résultat en Suisse. Les fors institués par ces dispositions sont en effet des fors de droit fédéral et on ne saurait exiger du demandeur qu'il intentât un procès dans chaque canton où les actes incriminés ont été commis ou ont sorti effet.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