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94</w:t>
      </w:r>
    </w:p>
    <w:p>
      <w:r>
        <w:t>Bundesgericht (BGE), 1956-01-01, DE</w:t>
      </w:r>
    </w:p>
    <w:p>
      <w:r>
        <w:rPr>
          <w:b/>
        </w:rPr>
        <w:t xml:space="preserve">Quelle: </w:t>
      </w:r>
      <w:r>
        <w:t>https://mcp.opencaselaw.ch/entscheid/bge_BGE_82_III_94</w:t>
      </w:r>
    </w:p>
    <w:p>
      <w:r>
        <w:t>FR: ATF 82 III 94</w:t>
      </w:r>
    </w:p>
    <w:p>
      <w:r>
        <w:t>IT: DTF 82 III 94</w:t>
      </w:r>
    </w:p>
    <w:p>
      <w:pPr>
        <w:pStyle w:val="Heading2"/>
      </w:pPr>
      <w:r>
        <w:t>Regeste</w:t>
      </w:r>
    </w:p>
    <w:p>
      <w:r>
        <w:t>Regeste Streitwert der Kollokationsklage im Konkurs. Worüber hat sich die Berufungsschrift in dieser Hinsicht auszusprechen? Art. 250 SchKG, Art. 55 Abs. 1 lit. a OG.</w:t>
      </w:r>
    </w:p>
    <w:p>
      <w:r>
        <w:t>Regeste Valeur litigieuse dans l'action en contestation de l'état de collocation intentée dans une faillite. Que doit indiquer l'acte de recours sur ce point? Art. 250 LP, 55 al. 1er litt. a OJ.</w:t>
      </w:r>
    </w:p>
    <w:p>
      <w:r>
        <w:t>Regesto Valore litigioso nell'azione di contestazione della graduatoria promossa nel fallimento. Cosa deve indicare l'atto di ricorso a questo riguardo? Art. 250 LEF, 55 cp. 1 lett. a OG.</w:t>
      </w:r>
    </w:p>
    <w:p>
      <w:pPr>
        <w:pStyle w:val="Heading2"/>
      </w:pPr>
      <w:r>
        <w:t>Volltext</w:t>
      </w:r>
    </w:p>
    <w:p>
      <w:r>
        <w:t>Bundesgericht (BGE) Band III 1956 BGE 82 III 94 Tribunal fédéral (ATF) Volume III 1956 BGE 82 III 94 Tribunale federale (DTF) Volume III 1956 BGE 82 III 94</w:t>
      </w:r>
    </w:p>
    <w:p>
      <w:r>
        <w:t>Regeste Streitwert der Kollokationsklage im Konkurs. Worüber hat sich die Berufungsschrift in dieser Hinsicht auszusprechen? Art. 250 SchKG, Art. 55 Abs. 1 lit. a OG. Regeste Valeur litigieuse dans l'action en contestation de l'état de collocation intentée dans une faillite. Que doit indiquer l'acte de recours sur ce point? Art. 250 LP, 55 al. 1er litt. a OJ. Regesto Valore litigioso nell'azione di contestazione della graduatoria promossa nel fallimento. Cosa deve indicare l'atto di ricorso a questo riguardo? Art. 250 LEF, 55 cp. 1 lett. a OG.</w:t>
      </w:r>
    </w:p>
    <w:p>
      <w:r>
        <w:t>Urteilskopf 82 III 94 26. Urteil der II. Zivilabteilung vom 2. Mai 1956 i.S. Peter gegen Signer. Regeste Streitwert der Kollokationsklage im Konkurs. Worüber hat sich die Berufungsschrift in dieser Hinsicht auszusprechen? Art. 250 SchKG , Art. 55 Abs. 1 lit. a OG . Sachverhalt ab Seite 94 BGE 82 III 94 S. 94 A.- Im Konkurs der Hinterlassenschaft des Jakob Signer, Mels, meldete Karl Peter eine Forderung an, die mit Fr. 11'004.80 kolloziert wurde. Auf Klage eines Miterben und Gläubigers der Hinterlassenschaft, Jakob Signer, der mit einer Forderung von Fr. 7500.-- rechtskräftig kolloziert ist, hob das Kantonsgericht von St. Gallen jene Kollokation der Forderung von Peter auf, mit der Begründung, ein Anspruch Peters könne nur gegen die Witwe des Erblassers persönlich, nicht gegen die Erbengemeinschaft bzw. die Hinterlassenschaft entstanden sein. B.- Mit der vorliegenden Berufung gegen das kantonsgerichtliche Urteil vom 9. März 1956 stellt Peter den Antrag, dieses sei aufzuheben und die Klage Signers abzuweisen. Er beharrt somit auf dem Begehren um Kollokation seiner Forderung von Fr. 11'004.80. Erwägungen Das Bundesgericht zieht in Erwägung: Den Streitwert bezeichnet der Berufungskläger, ohne Begründung, mit Fr. 11'004.80, d.h. mit dem vollen Betrag seiner Forderung. Indessen handelt es sich um eine BGE 82 III 94 S. 95 Kollokationsklage nach Art. 250 SchKG , deren Streitwert dem voraussichtlich auf den umstrittenen Anspruch (Forderungsbetrag, Klassenvorrang nach Art. 219 SchKG , Pfandrecht usw.) entfallenden Konkursbetreffnis bzw. Mehrbetreffnis entspricht, wie in BGE 65 III 28 von der II. Zivilabteilung und in BGE 65 II 41 daran anschliessend von der I. Zivilabteilung des Bundesgerichtes entschieden worden ist. Für den Kollokationskläger Signer geht der Streit um den Dividendenanteil, den er je nach Wegweisung oder Zulassung der Forderung Peters gewinnt oder verliert; für den Beklagten Peter um den Wert der Konkursdividende, die er bei endgültiger Kollokation seines Anspruchs erhält. Da bei Obsiegen des Klägers ihm allein die dem Beklagten entgehende Dividende zufällt ( Art. 250 Abs. 3 SchKG ), sind diese Werte übereinstimmend. Streitwert ist also die vom Beklagten angestrebte, ihm vom Kläger in vollem Betrag streitig gemachte Dividende. Diese Berechnungsweise wird allerdings von GULDENER, Schw. Zivilprozessrecht 1947, I S. 84 N. 22, c, beanstandet, in der Meinung, es wäre richtiger - nach frührerer Praxis - auf die Höhe der Forderung abzustellen, da auch bei Wegfall jeder Dividende der Gläubiger doch ein Interesse habe, einen Verlustschein zu erhalten. Das Bundesgericht hat jedoch die neuere Praxis seither bestätigt ( BGE 79 III 173 , BGE 81 II 474 und III 73). Daran ist festzuhalten. Im Kollokationsprozesse selbst geht es nur um die Kollokation und um die ihr entsprechende Teilnahme am Konkursergebnis. Das in einem solchen Prozess ergehende Urteil hat gar keine Rechtskraftwirkung über den Konkurs hinaus, dem Gemeinschuldner gegenüber. Dieser kann, wenn er auf Grund des Konkursverlustscheins betrieben wird, die Forderung neuerdings bestreiten, und hierauf muss, sofern gegen ihn noch kein Urteil vorliegt, ein solches nun erst erstritten werden. Deshalb ist denn auch nach Art. 265 Abs. 1 SchKG im Verlustschein anzugeben, ob die Forderung vom Gemeinschuldner anerkannt oder bestritten worden war. Nur im erstern Falle gilt der Verlustschein BGE 82 III 94 S. 96 (kraft der Erklärung des Schuldners, nicht auch kraft eines Kollokationsurteils) als Schuldanerkennung im Sinne von Art. 82 SchKG , wobei gegenüber provisorischer Rechtsöffnung auch hier die Aberkennungsklage vorbehalten bleibt. Angesichts der beschränkten Rechtskraftwirkung eines Kollokationsurteils ist nach wie vor als eigentlicher Streitgegenstand nur die Art der Teilnahme an der Liquidation zu betrachten. Freilich ist ein Kollokationsstreit wegen der Wirkungen des Verlustscheins auch dann zulässig, wenn das auf den bestrittenen Anspruch entfallende Konkursbetreffnis voraussichtlich Null sein wird. In diesem Fall ist aber nur ein minimaler Streitwert, entsprechend dem mehr nur symbolischen, jedenfalls ausserhalb des unmittelbaren Prozesserfolges liegenden Streitinteresse, anzunehmen. Die geringe Möglichkeit, dass der zu Verlust kommende Betrag sich später doch noch einbringen lasse, kann nur in solcher Weise berücksichtigt werden. Ob nun der Berufungskläger bei Kollokation seiner Forderung von Fr. 11'004.80 eine Dividende von wenigstens Fr. 4000.-- zu erwarten hätte, ergibt sich aus dem angefochtenen Urteil nicht, und die Berufungsschrift enthält nichts zu dieser Frage. Nach den vorinstanzlichen Feststellungen besteht eine solche Aussicht kaum. Der Konkurs wurde ja zunächst mangels Aktiven eingestellt und wird nun erst nach Vorschussleistung durchgeführt. Jedenfalls ist es nicht Sache des Bundesgerichtes, von Amtes wegen darüber Nachforschungen anzustellen. Vielmehr hätte der Berufungskläger gemäss Art. 55 Abs. 1 lit. a OG diese Frage abklären und eine in sachentsprechender Weise kurz begründete Streitwertangabe machen müssen ( BGE 79 III 173 , BGE 81 II 74 ff.).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