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90</w:t>
      </w:r>
    </w:p>
    <w:p>
      <w:r>
        <w:t>Bundesgericht (BGE), 1956-01-01, IT</w:t>
      </w:r>
    </w:p>
    <w:p>
      <w:r>
        <w:rPr>
          <w:b/>
        </w:rPr>
        <w:t xml:space="preserve">Quelle: </w:t>
      </w:r>
      <w:r>
        <w:t>https://mcp.opencaselaw.ch/entscheid/bge_BGE_82_III_90</w:t>
      </w:r>
    </w:p>
    <w:p>
      <w:r>
        <w:t>FR: ATF 82 III 90</w:t>
      </w:r>
    </w:p>
    <w:p>
      <w:r>
        <w:t>IT: DTF 82 III 90</w:t>
      </w:r>
    </w:p>
    <w:p>
      <w:pPr>
        <w:pStyle w:val="Heading2"/>
      </w:pPr>
      <w:r>
        <w:t>Regeste</w:t>
      </w:r>
    </w:p>
    <w:p>
      <w:r>
        <w:t>Regeste Nachlassvertrag mit Vermögensabtretung. 1. Art. 252 SchKG betreffend die Einberufung einer zweiten Gläubigerversammlung ist beim Nachlassvertrag mit Vermögensabtretung nicht analog anwendbar (Erw. 2). 2. Gegen die Anordnungen der Liquidatoren über die Verwertung der Aktiven ist beim Gläubigerausschuss Einsprache zu erheben, bevor bei der Aufsichtsbehörde Beschwerde geführt werden kann (Art. 316, e SchKG) (Erw. 3).</w:t>
      </w:r>
    </w:p>
    <w:p>
      <w:r>
        <w:t>Regeste Concordato con abbandono dell'attivo. 1. L'art. 252 LEF relativo alla convocazione d'una seconda adunanza dei creditori non è applicabile per analogia in materia di concordato con abbandono dell'attivo (consid. 2). 2. Le decisioni dei liquidatori relative alla procedura di realizzazione dell'attivo devono essere impugnate avanti la delegazione dei creditori prima di essere deferite all'autorità di vigilanza (art. 316 e LEF) (consid. 3).</w:t>
      </w:r>
    </w:p>
    <w:p>
      <w:r>
        <w:t>Regesto Concordat par abandon d'actif. 1. L'art. 252 LP concernant la convocation d'une deuxième assemblée des créanciers n'est pas applicable par analogie en matière de concordat par abandon d'actif (consid. 2). 2. Les décisions des liquidateurs concernant la réalisation de l'actif doivent être attaquées devant la commission des créanciers avant d'être déférées à l'autorité de surveillance (art. 316 e LP) (consid. 3).</w:t>
      </w:r>
    </w:p>
    <w:p>
      <w:pPr>
        <w:pStyle w:val="Heading2"/>
      </w:pPr>
      <w:r>
        <w:t>Erwägungen</w:t>
      </w:r>
    </w:p>
    <w:p>
      <w:r>
        <w:rPr>
          <w:b/>
        </w:rPr>
        <w:t>E. 1</w:t>
      </w:r>
    </w:p>
    <w:p>
      <w:r>
        <w:t>.....</w:t>
      </w:r>
    </w:p>
    <w:p>
      <w:r>
        <w:rPr>
          <w:b/>
        </w:rPr>
        <w:t>E. 2</w:t>
      </w:r>
    </w:p>
    <w:p>
      <w:r>
        <w:t>All'autorità cantonale la Intervisa SA rimprovera avantutto di aver escluso l'applicazione per analogia, in materia di concordato con abbandono dell'attivo, dell'art. 252 LEF relativo alla convocazione di una seconda adunanza dei creditori. Essa pretende a questo riguardo che, opponendosi alla convocazione di una seconda adunanza, l'autorità cantonale ha violato il diritto federale ed è incorsa in diniego di giustizia. Ora, è bensì vero che la procedura di concordato con abbandono dell'attivo corrisponde nelle sue grandi linee a quella di fallimento (RU 81 II 474). Altrettanto esatto è che la giurisprudenza del Tribunale federale ha dichiarato applicabili per analogia al concordato con abbandono dell'attivo determinate prescrizioni legali disciplinanti la procedura di fallimento (RU 56 I 289). In concreto, nessun BGE 82 III 90 S. 92 motivo giustifica tuttavia l'opinione della ricorrente secondo cui una nuova adunanza dei creditori dovrebbe essere convocata anche in caso di concordato con abbandono dell'attivo. Già la funzione diversa che l'adunanza dei creditori deve svolgere nel fallimento e nella procedura di concordato con abbandono dell'attivo si oppone a una deduzione di questa natura. Nel fallimento, l'assemblea dei creditori è infatti un organo vero e proprio chiamato a prendere decisioni di grande importanza ( art. 237 e 253 LEF); nel concordato con abbandono dell'attivo, compito essenziale e nel contempo necessario di quest'assemblea è invece la nomina dei liquidatori e della delegazione dei creditori (art. 316 b, Num. 2 LEF). Aggiungasi che i creditori rimangono liberi, nella procedura di concordato con abbandono dell'attivo, di dare o meno il loro consenso scritto al concordato medesimo e che contro l'attività dei liquidatori e della delegazione dei creditori essi possono far valere i rimedi dati dalla legge. Ma se compito essenziale dell'adunanza dei creditori convocata nella procedura di concordato con abbandono dell'attivo è la nomina dei liquidatori e della delegazione dei creditori e se la liquidazione spetta per il rimanente a questi due organi, la salvaguardia dei diritti dei creditori non esige certo l'applicazione in via analogetica dell'art. 252 LEF. Occorre al contrario ammettere, con l'autorità cantonale, che se avesse ritenuto necessaria la convocazione d'una nuova assemblea dei creditori prima della ripartizione, il legislatore l'avrebbe espressamente prevista.</w:t>
      </w:r>
    </w:p>
    <w:p>
      <w:r>
        <w:rPr>
          <w:b/>
        </w:rPr>
        <w:t>E. 3</w:t>
      </w:r>
    </w:p>
    <w:p>
      <w:r>
        <w:t>Per ciò che riguarda le altre censure mosse all'autorità cantonale, la ricorrente osserva nel suo gravame che esse non sono dirette "contro il deposito dello stato di ripartizione, il cui conteggio matematicamente può essere giusto", bensì contro l'operato del liquidatore e della delegazione dei creditori che non avrebbero preso tutte le misure necessarie per tutelare gli interessi di tutti i creditori. BGE 82 III 90 S. 93 Secondo la ricorrente, a torto l'autorità cantonale avrebbe dichiarato irricevibile il reclamo su questo punto, in applicazione dell'art. 316 e LEF giusta il quale i liquidatori soggiacciono alla vigilanza e al controllo della delegazione dei creditori e solo le decisioni di questa commissione possono essere deferite all'autorità di vigilanza; poichè essa intendeva reclamare contro l'operato non solo del liquidatore bensì anche della delegazione dei creditori, sarebbe stato paradossale dover presentare il reclamo alla commissione stessa. Questo modo di vedere della ricorrente non può essere condiviso. Infatti, gli atti e le omissioni che essa rimprovera in modo generico al liquidatore e alla delegazione dei creditori concernono indiscutibilmente la procedura di realizzazione dell'attivo. Ora, a questo riguardo l'art. 316 e LEF è esplicito: i provvedimenti dei liquidatori in materia di realizzazione dell'attivo devono essere impugnati avanti la delegazione dei creditori e solo le decisioni di questa commissione possono essere deferite all'autorità di vigilanza entro 10 giorni dalla comunicazione (cf. anche RU 77 III 135). Ne segue che nessun rimprovero può essere fatto all'autorità cantonale per non essere entrata nel merito di un reclamo che non ossequiava un preciso disposto di legge.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