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35</w:t>
      </w:r>
    </w:p>
    <w:p>
      <w:r>
        <w:t>Bundesgericht (BGE), 1956-03-06, FR</w:t>
      </w:r>
    </w:p>
    <w:p>
      <w:r>
        <w:rPr>
          <w:b/>
        </w:rPr>
        <w:t xml:space="preserve">Quelle: </w:t>
      </w:r>
      <w:r>
        <w:t>https://mcp.opencaselaw.ch/entscheid/bge_BGE_82_III_35</w:t>
      </w:r>
    </w:p>
    <w:p>
      <w:r>
        <w:t>FR: ATF 82 III 35</w:t>
      </w:r>
    </w:p>
    <w:p>
      <w:r>
        <w:t>IT: DTF 82 III 35</w:t>
      </w:r>
    </w:p>
    <w:p>
      <w:pPr>
        <w:pStyle w:val="Heading2"/>
      </w:pPr>
      <w:r>
        <w:t>Regeste</w:t>
      </w:r>
    </w:p>
    <w:p>
      <w:r>
        <w:t>Regeste Art. 125 Abs. 3 SchKG enthält keine blosse Ordnungsvorschrift; die Nichtbeachtung rechtfertigt die Aufhebung der Steigerung. Wer durch die Missachtung des Art. 125 Abs. 3 SchKG betroffen ist, kann die Steigerung selbst innerhalb der Frist des Art. 17 SchKG durch Beschwerde anfechten.</w:t>
      </w:r>
    </w:p>
    <w:p>
      <w:r>
        <w:t>Regeste La règle de l'art. 125 al. 3 LP n'est pas une simple prescription d'ordre; son inobservation justifie l'annulation des enchères. L'intéressé qui entend se plaindre de l'inobservation de l'art. 125 al. 3 LP est recevable à porter plainte contre les enchères ellesmêmes dans le délai de l'art. 17 LP.</w:t>
      </w:r>
    </w:p>
    <w:p>
      <w:r>
        <w:t>Regesto La norma dell'art. 125 cp. 3 LEF non è una semplice prescrizione d'ordine; la sua inosservanza giustifica l'annullamento dell'incanto. L'interessato che è leso dall'inosservanza dell'art. 125 cp. 3 LEF può impugnare l'incanto mediante reclamo nel termine dell'art. 17 LEF.</w:t>
      </w:r>
    </w:p>
    <w:p>
      <w:pPr>
        <w:pStyle w:val="Heading2"/>
      </w:pPr>
      <w:r>
        <w:t>Volltext</w:t>
      </w:r>
    </w:p>
    <w:p>
      <w:r>
        <w:t>Bundesgericht (BGE) Band III 1956 BGE 82 III 35 Tribunal fédéral (ATF) Volume III 1956 BGE 82 III 35 Tribunale federale (DTF) Volume III 1956 BGE 82 III 35</w:t>
      </w:r>
    </w:p>
    <w:p>
      <w:r>
        <w:t>Regeste Art. 125 Abs. 3 SchKG enthält keine blosse Ordnungsvorschrift; die Nichtbeachtung rechtfertigt die Aufhebung der Steigerung. Wer durch die Missachtung des Art. 125 Abs. 3 SchKG betroffen ist, kann die Steigerung selbst innerhalb der Frist des Art. 17 SchKG durch Beschwerde anfechten. Regeste La règle de l'art. 125 al. 3 LP n'est pas une simple prescription d'ordre; son inobservation justifie l'annulation des enchères. L'intéressé qui entend se plaindre de l'inobservation de l'art. 125 al. 3 LP est recevable à porter plainte contre les enchères ellesmêmes dans le délai de l'art. 17 LP. Regesto La norma dell'art. 125 cp. 3 LEF non è una semplice prescrizione d'ordine; la sua inosservanza giustifica l'annullamento dell'incanto. L'interessato che è leso dall'inosservanza dell'art. 125 cp. 3 LEF può impugnare l'incanto mediante reclamo nel termine dell'art. 17 LEF.</w:t>
      </w:r>
    </w:p>
    <w:p>
      <w:r>
        <w:t>Urteilskopf 82 III 35 13. Arrêt du 6 mars 1956 dans la cause Schweizer. Regeste Art. 125 Abs. 3 SchKG enthält keine blosse Ordnungsvorschrift; die Nichtbeachtung rechtfertigt die Aufhebung der Steigerung. Wer durch die Missachtung des Art. 125 Abs. 3 SchKG betroffen ist, kann die Steigerung selbst innerhalb der Frist des Art. 17 SchKG durch Beschwerde anfechten. Sachverhalt ab Seite 36 BGE 82 III 35 S. 36 A.- Dans les poursuites dirigées contre Kurt Brand, à Pully, l'Office des poursuites de Lausanne-Quest a saisi les droits du débiteur dans la succession de son père, décédé le 13 décembre 1950 à Müllheim (Thurgovie). La vente de cette part ayant été ordonnée par l'Autorité inférieure de surveillance, le 21 juillet 1955, l'office a fixé les enchères au 30 septembre 1955 et en a informé les intéressés par avis des 23 et 24 septembre 1955. Un certain nombre de ces avis n'ont toutefois été consignés à la poste que le 26 septembre 1955. Il en a été ainsi notamment de l'avis destiné à la créancière demoiselle Alice-Anna Wieser, à Romanshorn, qui ne l'a reçu que le 27 septembre. La publication de la vente a paru dans la Feuille d'Avis de Lausanne du 26 septembre 1955. Les enchères ont eu lieu le 30 septembre 1955 et la part successorale saisie au préjudice du débiteur a été adjugée pour 50 fr. au créancier Marcel Schweizer, dont le mandataire, l'agent d'affaires Peitrequin, assistait seul à la vente. Me Fischer, avocat à Romanshorn, conseil de demoiselle Wieser, a eu connaissance du résultat des enchères au cours d'un entretien téléphonique qu'il a eu le 1er octobre 1955 avec l'Office des poursuites de Lausanne-Quest. Par acte consigné à la poste le 10 octobre 1955, demoiselle Wieser a porté plainte à l'Autorité inférieure de surveillance et a conclu à l'annulation de la vente; elle s'est prévalue du fait que l'avis de vente ne lui était pas parvenu trois jours pleins avant les enchères. L'Autorité inférieure de surveillance, par décision du 24 novembre 1955, a admis la plainte et annulé la vente. Elle a tenu pour constant que l'avis destiné à la plaignante BGE 82 III 35 S. 37 n'avait pas atteint celle-ci ou son conseil trois jours pleins avant la vente et qu'en conséquence les enchères devaient être annulées parce qu'elles n'avaient pas été fixées de façon régulière. B.- Saisie d'un recours interjeté par Schweizer, la Cour des poursuites et faillites du Tribunal cantonal vaudois a confirmé la décision attaquée, par arrêt du 2 février 1956. C.- Schweizer a formé, en temps utile, un recours au Tribunal fédéral contre cet arrêt; il conclut à ce que la plainte de demoiselle Wieser soit "écartée préjudiciellement pour cause de tardiveté, la vente aux enchères du 30 septembre 1955 étant validée". Erwägungen Considérant en droit: Le recourant ne conteste pas que demoiselle Wieser n'a pas été avisée de la vente trois jours pleins avant que celle-ci ait lieu. Il prétend en revanche que le délai pour porter plainte en raison de cette irrégularité courait à partir du moment où l'intéressée a reçu l'avis de vente, qu'il expirait dès lors le 7 octobre 1955 et que la plainte déposée le 10 octobre 1955 est tardive. Ce moyen n'est pas fondé. Si l'opinion de JAEGER (Commentaire LP, éd. française, vol. I, p. 461, note 2 lettre E) invoquée par le recourant, selon laquelle l'intéressé doit, s'il en a la possibilité, porter plainte immédiatement contre les mesures illégales ou inopportunes prises par l'office pendant la préparation des enchères, peut se justifier lorsqu'il est ainsi possible d'empêcher qu'une vente irrégulière n'ait lieu, elle ne saurait valoir dans les cas où, comme en l'espèce, le délai de dix jours, pour porter plainte en raison de l'inobservation de l'art. 125 al 3 LP, expire de toute façon après la date fixée pour les enchères, même si on le fait courir dès le jour de la réception de l'avis tardif. Au surplus, JAEGER ne déclare pas que le principe qu'il énonce serait applicable au cas d'une violation de l'art. 125 al. 3 LP, et aucun des arrêts qu'il cite dans le passage auquel se BGE 82 III 35 S. 38 réfère le recourant ne concerne une situation semblable à l'espèce. Dans la note où il traite des conséquences de l'omission de l'avis prévu par l'art. 125 al. 3 LP, il admet en revanche sans restriction que cette irrégularité peut donner lieu à l'annulation de l'enchère. En l'espèce, le recourant reconnaît expressément que, même si l'on faisait partir le délai de plainte du jour où l'intéressé a reçu l'avis tardif, il n'aurait expiré que le 7 octobre 1955, soit sept jours après la vente. Il n'y a dès lors aucun motif de fixer de cette façon le point de départ du délai de plainte. Selon la jurisprudence (RO 38 I 741, 791), la règle de l'art. 125 al. 3 LP n'est pas une simple prescription d'ordre dont l'inobservation serait sans influence sur la validité des enchères; cette disposition doit permettre aux intéressés et particulièrement aux créanciers de sauvegarder leurs intérêts lors de la vente, soit en prenant part eux-mêmes aux enchères, soit en s'y faisant représenter, soit en engageant d'autres personnes à y participer; l'inobservation de cette disposition comporte une violation de la procédure de réalisation, qui est ainsi viciée, et justifie l'annulation des enchères. En raison de l'importance reconnue à l'art. 125 al. 3 LP par la jurisprudence, l'intéressé qui entend se plaindre du fait que l'office ne s'y est pas conformé doit être recevable à porter plainte contre les enchères elles-mêmes dans le délai de l'art. 17 LP. Dispositiv Par ces motifs, la Chambre des poursuites et des faillites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