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16</w:t>
      </w:r>
    </w:p>
    <w:p>
      <w:r>
        <w:t>Bundesgericht (BGE), 1956-03-15, DE</w:t>
      </w:r>
    </w:p>
    <w:p>
      <w:r>
        <w:rPr>
          <w:b/>
        </w:rPr>
        <w:t xml:space="preserve">Quelle: </w:t>
      </w:r>
      <w:r>
        <w:t>https://mcp.opencaselaw.ch/entscheid/bge_BGE_82_III_16</w:t>
      </w:r>
    </w:p>
    <w:p>
      <w:r>
        <w:t>FR: ATF 82 III 16</w:t>
      </w:r>
    </w:p>
    <w:p>
      <w:r>
        <w:t>IT: DTF 82 III 16</w:t>
      </w:r>
    </w:p>
    <w:p>
      <w:pPr>
        <w:pStyle w:val="Heading2"/>
      </w:pPr>
      <w:r>
        <w:t>Regeste</w:t>
      </w:r>
    </w:p>
    <w:p>
      <w:r>
        <w:t>Regeste Rekurs an das Bundesgericht gemäss Art. 19 SchKG; Rekursfrist, Antrag, Begründung (Art. 79 Abs. 1 OG). Binnen der Rekursfrist ist eine den Anforderungen des Art. 79 entsprechende Rekursschrift einzureichen; nach Ablauf der Frist eingereichte Ergänzungsschrift kann nicht mehr berücksichtigt werden.</w:t>
      </w:r>
    </w:p>
    <w:p>
      <w:r>
        <w:t>Regeste Recours au Tribunal fédéral conformément à l'art. 19 LP. Délai de recours, conclusions, motivation (art. 79 al. 1 OJ). Un acte de recours correspondant aux exigences de l'art. 79 doit être adressé dans le délai de recours; un mémoire complémentaire déposé après l'expiration du délai ne peut plus être pris en considération.</w:t>
      </w:r>
    </w:p>
    <w:p>
      <w:r>
        <w:t>Regesto Ricorso al Tribunale federale giusta l'art. 19 LEF. Termine di ricorso, conclusioni, motivazione (art. 79 cp. 1 OG). Un atto di ricorso conforme alle esigenze dell'art. 79 dev'essere depositato nel termine di ricorso; una memoria complementare presentata dopo la scadenza del termine non può più essere presa in considerazione.</w:t>
      </w:r>
    </w:p>
    <w:p>
      <w:pPr>
        <w:pStyle w:val="Heading2"/>
      </w:pPr>
      <w:r>
        <w:t>Volltext</w:t>
      </w:r>
    </w:p>
    <w:p>
      <w:r>
        <w:t>Bundesgericht (BGE) Band III 1956 BGE 82 III 16 Tribunal fédéral (ATF) Volume III 1956 BGE 82 III 16 Tribunale federale (DTF) Volume III 1956 BGE 82 III 16</w:t>
      </w:r>
    </w:p>
    <w:p>
      <w:r>
        <w:t>Regeste Rekurs an das Bundesgericht gemäss Art. 19 SchKG; Rekursfrist, Antrag, Begründung (Art. 79 Abs. 1 OG). Binnen der Rekursfrist ist eine den Anforderungen des Art. 79 entsprechende Rekursschrift einzureichen; nach Ablauf der Frist eingereichte Ergänzungsschrift kann nicht mehr berücksichtigt werden. Regeste Recours au Tribunal fédéral conformément à l'art. 19 LP. Délai de recours, conclusions, motivation (art. 79 al. 1 OJ). Un acte de recours correspondant aux exigences de l'art. 79 doit être adressé dans le délai de recours; un mémoire complémentaire déposé après l'expiration du délai ne peut plus être pris en considération. Regesto Ricorso al Tribunale federale giusta l'art. 19 LEF. Termine di ricorso, conclusioni, motivazione (art. 79 cp. 1 OG). Un atto di ricorso conforme alle esigenze dell'art. 79 dev'essere depositato nel termine di ricorso; una memoria complementare presentata dopo la scadenza del termine non può più essere presa in considerazione.</w:t>
      </w:r>
    </w:p>
    <w:p>
      <w:r>
        <w:t>Urteilskopf 82 III 16 6. Entscheid vom 15. März 1956 i.S. Baur &amp; Co. Regeste Rekurs an das Bundesgericht gemäss Art. 19 SchKG ; Rekursfrist, Antrag, Begründung ( Art. 79 Abs. 1 OG ). Binnen der Rekursfrist ist eine den Anforderungen des Art. 79 entsprechende Rekursschrift einzureichen; nach Ablauf der Frist eingereichte Ergänzungsschrift kann nicht mehr berücksichtigt werden. Sachverhalt ab Seite 16 BGE 82 III 16 S. 16 Gegen den die Lohnpfändung aufhebenden Entscheid der kantonalen Aufsichtsbehörde vom 20. Februar 1956, zugestellt am 28. Februar, legte die Gläubigerin am 9. März den vorliegenden Rekurs ein mit dem Antrag auf Gültigerklärung der Lohnpfändung und mit der Bemerkung, der Entscheid verletze Art. 93 SchKG ; eine nähere Begründung werde in den nächsten Tagen folgen. Dies geschah mit Postaufgabe vom 12. März. Erwägungen Die Schuldbetreibungs- und Konkurskammer zieht in Erwägung: Wenn Art. 19 SchKG bestimmt, dass der Rekurs an das Bundesgericht binnen 10 Tagen seit Mitteilung des angefochtenen Entscheides bei der Vorinstanz einzureichen sei, so heisst das, dass binnen dieser Frist eine den Anforderungen des Art. 79 OG entsprechende Rekursschrift bei der Vorinstanz einzureichen ist. Eine nach Ablauf der Rekursfrist emgereichte Ergänzungsschrift kann nicht mehr berücksichtigt werden, selbst wenn sie in der rechtzeitigen Rekurserklärung angekündigt wurde. Im vorliegenden Falle lief die Rekursfrist mit dem 9. März ab. BGE 82 III 16 S. 17 Es ist also nur die Rekurserklärung vom 9., nicht aber die Ergänzungseingabe vom 12. März rechtzeitig. Die letztere fällt mithin ausser Betracht. Die erstere Eingabe aber genügt nicht dem Erfordernis nach Art. 79 Abs. 1 OG , wonach in der Rekursschrift, neben der Antragstellung, "kurz darzulegen ist, welche Bundesrechtssätze und inwiefern sie durch den angefochtenen Entscheid verletzt worden sind". Möchte allenfalls die Bemerkung, der Entscheid verletze Art. 93 SchKG , als Nennung des angeblich verletzten Rechtssatzes noch genügen, so ist daraus in keiner Weise zu entnehmen, "inwiefern" jenes der Fall sein soll. Es müsste gesagt sein, welche konkreten Erwägungen der Vorinstanz gegen welche der mehreren in Art. 93 SchKG enthaltenen Normen verstossen sollen. Die materielle Behandlung des Rekurses würde daher faktisch doch auf eine Berücksichtigung der Nachtragsbegründung hinauslaufen, was infolge ihrer Verspätung eben unzulässig ist ( BGE 42 III 131 E. 1, BGE 71 II 34 , 35, BGE 71 III 10 ).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