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116</w:t>
      </w:r>
    </w:p>
    <w:p>
      <w:r>
        <w:t>Bundesgericht (BGE), 1956-01-01, FR</w:t>
      </w:r>
    </w:p>
    <w:p>
      <w:r>
        <w:rPr>
          <w:b/>
        </w:rPr>
        <w:t xml:space="preserve">Quelle: </w:t>
      </w:r>
      <w:r>
        <w:t>https://mcp.opencaselaw.ch/entscheid/bge_BGE_82_III_116</w:t>
      </w:r>
    </w:p>
    <w:p>
      <w:r>
        <w:t>FR: ATF 82 III 116</w:t>
      </w:r>
    </w:p>
    <w:p>
      <w:r>
        <w:t>IT: DTF 82 III 116</w:t>
      </w:r>
    </w:p>
    <w:p>
      <w:pPr>
        <w:pStyle w:val="Heading2"/>
      </w:pPr>
      <w:r>
        <w:t>Regeste</w:t>
      </w:r>
    </w:p>
    <w:p>
      <w:r>
        <w:t>Regeste Art. 79 Abs. 1 G. Unzulässigkeit neuer Begehren (Erw. 1). Art. 265 Abs. 2 SchKG. Bei Rechtsvorschlag mangels neuen Vermögens kann die Betreibung nur fortgesetzt werden, wenn der Richter diesen Rechtsvorschlag im beschleunigten Verfahren beseitigt hat. Eine im summarischen Verfahren ausgesprochene Rechtsöffnung ist in dieser Hinsicht wirkungslos. Verzicht auf die Einrede aus Art. 265 Abs. 2 SchKG? (Erw. 2).</w:t>
      </w:r>
    </w:p>
    <w:p>
      <w:r>
        <w:t>Regeste Art. 79 al. 1 OJ. Nouvelles conclusions irrecevables (consid. 1). Art. 265 al. 2 LP. En cas d'opposition fondée sur le défaut de retour à meilleure fortune, la poursuite ne peut être continuée que si le juge compétent a levé cette opposition en procédure accélérée; un jugement de mainlevée prononcé en procédure sommaire est inopérant à cet égard. Renonciation à se prévaloir du moyen tiré de l'art. 265 al. 2 LP? (consid. 2).</w:t>
      </w:r>
    </w:p>
    <w:p>
      <w:r>
        <w:t>Regesto Art. 79 cp. 1 OG. Irricevibilità di nuove conclusioni (consid. 1). Art. 265 cp. 2 LEF. Qualora l'opposizione sia fondata sul fatto che il debitore non ha acquistato nuovi beni, l'esecuzione può essere continuata soltanto se il giudice competente ha respinto questa opposizione nella procedura accelerata; una sentenza di rigetto dell'opposizione pronunciata secondo la procedura sommaria è inefficace a questo riguardo. Rinuncia a invocare l'eccezione prevista dall'art. 265 cp. 2 LEF? (consid. 2).</w:t>
      </w:r>
    </w:p>
    <w:p>
      <w:pPr>
        <w:pStyle w:val="Heading2"/>
      </w:pPr>
      <w:r>
        <w:t>Erwägungen</w:t>
      </w:r>
    </w:p>
    <w:p>
      <w:r>
        <w:rPr>
          <w:b/>
        </w:rPr>
        <w:t>E. 1</w:t>
      </w:r>
    </w:p>
    <w:p>
      <w:r>
        <w:t>Dans sa plainte, le recourant demandait seulement l'annulation de la saisie. En tant qu'il conclut également, devant le Tribunal fédéral, à l'annulation de la mainlevée, son recours contient des conclusions nouvelles, irrecevables en vertu de l'art. 79 al. 1 OJ. BGE 82 III 116 S. 118 Du reste, un jugement de mainlevée est une décision judiciaire qui échappe à la censure des autorités de surveillance.</w:t>
      </w:r>
    </w:p>
    <w:p>
      <w:r>
        <w:rPr>
          <w:b/>
        </w:rPr>
        <w:t>E. 2</w:t>
      </w:r>
    </w:p>
    <w:p>
      <w:r>
        <w:t>Lorsque la poursuite est intentée en vertu d'un acte de défaut de biens délivré dans une faillite, le débiteur peut contester, en formant opposition, non seulement l'existence de la créance et le droit du créancier d'en poursuivre le paiement (art. 74 et suiv. LP), mais aussi le droit de faire valoir par la voie de la poursuite la créance constatée dans l'acte de défaut de biens, en excipant du fait qu'il n'est pas revenu à meilleure fortune (art. 265 al. 2 LP). Suivant le système de la loi, ces deux genres d'opposition doivent être liquidés dans deux procédures distinctes, à savoir la procédure sommaire pour ce qui est de l'opposition ordinaire (mainlevée) et la procédure accélérée pour ce qui est de l'opposition fondée sur le défaut de retour à meilleure fortune. Lorsque le débiteur formule en même temps les deux oppositions, la poursuite ne peut donc être continuée que si l'une et l'autre ont été levées par le juge compétent. En principe, le juge de la mainlevée ne saurait se prononcer sur la valeur de l'exception que le débiteur tire de l'art. 265 al. 2 LP (RO 35 I 804, 77 III 126). En l'espèce, le juge genevois n'a sans doute pas eu connaissance de la nature exacte de l'opposition formée par Puthod. Il a donc levé une opposition selon les art. 74 et suiv. LP, alors que le débiteur n'avait en réalité pas fait valoir ce moyen. Il est vrai que le créancier a été induit à introduire une procédure erronée par la mention incomplète que l'office a apposée sur l'exemplaire du commandement de payer qui lui était destiné. Mais c'est là une faute qui ne saurait aggraver la situation du débiteur. D'autre part, l'autorité de surveillance cantonale a considéré à tort qu'en ne faisant pas valoir devant le juge de la mainlevée l'opposition tirée de l'art. 265 al. 2 LP, le débiteur y avait renoncé. Certes, d'après la BGE 82 III 116 S. 119 jurisprudence genevoise, qui est du reste contraire à celle du Tribunal fédéral (RO 45 III 232, 55 III 33, 71 I 228), le débiteur a encore le droit, devant le juge de mainlevée, d'exciper du fait qu'il n'est pas revenu à meilleure fortune. Mais, en l'espèce, Puthod avait régulièrement soulevé cette exception dans son opposition à la poursuite. Il n'avait donc aucune raison de s'en prévaloir de nouveau devant le juge de la mainlevée, d'autant moins que celui-ci était incompétent pour en connaître. Dispositiv Par ces motifs, la Chambre des poursuites et des faillites Admet le recours en tant qu'il est recevable et annule la saisie du 3 septembre 1956.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