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110</w:t>
      </w:r>
    </w:p>
    <w:p>
      <w:r>
        <w:t>Bundesgericht (BGE), 1956-01-01, DE</w:t>
      </w:r>
    </w:p>
    <w:p>
      <w:r>
        <w:rPr>
          <w:b/>
        </w:rPr>
        <w:t xml:space="preserve">Quelle: </w:t>
      </w:r>
      <w:r>
        <w:t>https://mcp.opencaselaw.ch/entscheid/bge_BGE_82_III_110</w:t>
      </w:r>
    </w:p>
    <w:p>
      <w:r>
        <w:t>FR: ATF 82 III 110</w:t>
      </w:r>
    </w:p>
    <w:p>
      <w:r>
        <w:t>IT: DTF 82 III 110</w:t>
      </w:r>
    </w:p>
    <w:p>
      <w:pPr>
        <w:pStyle w:val="Heading2"/>
      </w:pPr>
      <w:r>
        <w:t>Regeste</w:t>
      </w:r>
    </w:p>
    <w:p>
      <w:r>
        <w:t>Regeste Lohnpfändung. 1. Art. 93 SchKG kennt keinen Vorrang von unterhalts- gegenüber unterstützungsberechtigten Personen. Zur Familie des Schuldners gehören auch die mit ihm zusammenlebenden Eltern. 2. Ob ausser dem Schuldner noch Geschwister desselben zur Unterstützung der Eltern beizutragen vermögen, haben die Betreibungsbehörden summarisch zu prüfen.</w:t>
      </w:r>
    </w:p>
    <w:p>
      <w:r>
        <w:t>Regeste Saisie de salaire. 1. L'art. 93 LP n'accorde pas de privilège aux personnes qui doivent être entretenues par le débiteur par rapport à celles qui ne peuvent prétendre qu'à des secours. La famille du débiteur comprend également ses père et mère qui vivent avec lui. 2. Quant à savoir si, outre le débiteur, ses frères et soeurs sont à même de fournir des secours à leurs parents, c'est là une question que les autorités de poursuite doivent juger après un examen sommaire.</w:t>
      </w:r>
    </w:p>
    <w:p>
      <w:r>
        <w:t>Regesto Pignoramento di salario. 1. L'art. 93 LEF non conferisce un privilegio alle persone che devono essere mantenute dal debitore rispetto a quelle che possono esigere soltanto dei soccorsi. La famiglia del debitore comprende parimente i genitori che vivono con lui. 2. Le autorità di esecuzione devono esaminare in modo sommario se oltre al debitore anche i suoi fratelli e sorelle siano in grado di fornire soccorsi ai genitori.</w:t>
      </w:r>
    </w:p>
    <w:p>
      <w:pPr>
        <w:pStyle w:val="Heading2"/>
      </w:pPr>
      <w:r>
        <w:t>Erwägungen</w:t>
      </w:r>
    </w:p>
    <w:p>
      <w:r>
        <w:rPr>
          <w:b/>
        </w:rPr>
        <w:t>E. 1</w:t>
      </w:r>
    </w:p>
    <w:p>
      <w:r>
        <w:t>Wie in BGE 59 II 1 ff. entschieden wurde, gehen die in den Art. 159 und 160 ZGB als Wirkungen der Ehe vorgesehenen Beistandspflichten den Unterstützungspflichten nach Art. 328 ff. ZGB vor. Dabei wurde ausser der gegenseitigen Beistandspflicht der Ehegatten die entsprechende Pflicht der Eltern gegenüber den (unmündigen) Kindern ins Auge gefasst (Erw. 3 Anfang und 3, b daselbst). Daraus folgt jedoch nichts zu Gunsten des Hauptantrages der Rekurrentin. Einmal lassen sich die Wirkungen der Ehe nicht ohne weiteres auf die Unterhaltspflicht gegenüber einem nicht beim pflichtigen Vater wohnenden ausserehelichen Kinde übertragen. Sodann begründet die familienrechtliche Beistands- oder Unterhaltspflicht überhaupt kein bei der Zwangsvollstreckung anzuerkennendes Vorrecht gegenüber Unterstützungspflichten nach Art. 328 ff. ZGB . Vielmehr ist für die Lohnpfändung nach Art. 93 SchKG das Existenzminimum des Schuldners und seiner "Familie" massgebend. Zur "Familie" gehören aber zweifellos auch die mit ihm in gemeinsamem Haushalt lebenden und von ihm unterstützten Eltern. Art. 93 SchKG macht keinen Unterschied zwischen unterhalts- und unterstützungsberechtigten Personen. Das liefe dem Sinn und Zweck dieser Vorschrift zuwider. Art. 93 SchKG will in erster Linie ausser dem Schuldner selbst den mit ihm zusammenlebenden Personen Schutz gewähren, sofern diese nicht nur tatsächlich, sondern auf Grund einer rechtlichen oder auch nur moralischen Verpflichtung des Schuldners ihren Lebensbedarf von ihm beziehen ( BGE 51 III 228 , BGE 77 III 157 /8). Der ausserhalb der Wohnungsgemeinschaft (also der Familie im engern Sinne) lebende Unterhaltsgläubiger hat nur darauf Anspruch, im Umfang seines eigenen Notbedarfs den Mitgliedern der engern Familie gleichgestellt zu werden. Das geschieht in der Weise, dass sein Notbedarf, soweit er zu des Schuldners BGE 82 III 110 S. 114 Lasten zu gehen hat, zum Notbedarf der "engern" Familie hinzugerechnet wird, und dass - bei einem den Notbedarf der "weitern" Familie nicht deckenden Lohneinkommen des Schuldners - für ihn ein proportionaler Teil dieses Lohnes zu pfänden ist ( BGE 71 III 177 , BGE 74 III 46 /7). Davon geht der angefochtene Entscheid zutreffend aus.</w:t>
      </w:r>
    </w:p>
    <w:p>
      <w:r>
        <w:rPr>
          <w:b/>
        </w:rPr>
        <w:t>E. 2</w:t>
      </w:r>
    </w:p>
    <w:p>
      <w:r>
        <w:t>Auch den zur Begründung der Eventualantrages vorgebrachten Rügen ist nicht beizutreten. Einmal ist ohne Verletzung von Bundesrecht festgestellt, dass die Eltern des Schuldners vermögenslos und erwerbsunfähig sind, und dass sie kein anderes Einkommen als die AHV-Rente von monatlich Fr. 120.-- (für beide zusammen) haben. Für den ganzen übrigen Notbedarf sind sie somit auf Unterstützung durch ihre Kinder angewiesen. Zur Frage, ob neben dem Schuldner noch Geschwister desselben in der Lage wären, an den Lebensunterhalt der Eltern beizutragen und ihn dementsprechend zu entlasten, hat sich die Vorinstanz mit Recht auf eine summarische Prüfung beschränkt. Ihre Bemerkung, es stehe ihr gar nicht zu, über diese Verhältnisse zu befinden, ist zwar unrichtig ( BGE 51 III 229 ), und der Rekurrentin ist auch zuzugeben, dass die Unterstützungspflicht von Verwandten gleichen Grades eine anteilsmässige ist, und dass sich der grundsätzlich gleiche Anteil eines jeden nur insoweit erhöht, als Mitverpflichtete das ihrige nicht beizutragen vermögen oder nicht belangbar sind ( BGE 60 II 266 ff.). Allein, die Vorinstanz hat diesen Punkt nicht einfach ungeprüft gelassen, sondern das Betreibungsamt beauftragt, abzuklären, "ob nicht noch weitere Kinder bzw. Nachkommen i.S. Zwyssig eine Unterstützungspflicht gegenüber den Eltern trifft", und darüber am 11. Juni 1956 Bericht erhalten. Danach kommt als unterstützungspflichtig nur noch ein Bruder des Schuldners, Robert Zwyssig-Denier, in Frage, ein MF-Arbeiter, verheiratet und Vater von sechs Kindern, geboren 1934, 1936, 1937, 1938, 1940 und 1941. Die Aufsichtsbehörde hat sich nun nicht jeder sachlichen Würdigung dieser Verhältnisse enthalten, BGE 82 III 110 S. 115 sondern erklärt, es sei kaum anzunehmen und lägen auch keine Anhaltspunkte dafür vor, dass Robert Zwyssig bei diesem Familienbestande noch in der Lage wäre, seine Eltern zu unterstützen. Damit hat die Vorinstanz die ihr obliegende Prüfungspflicht hinreichend erfüllt, zumal die Betreibungsbehörden den allenfalls in Frage kommenden weitern Unterstützungsverpflichteten gegenüber kein Recht auf Auskunfterteilung haben; sind diese doch am Betreibungsverfahren nicht beteiligt. Demgegenüber kann nicht auf BGE 70 III 22 ff. hingewiesen werden; denn dort wurde nur gesagt, der angeblich Unterstützungsberechtigte selbst habe sich eine Prüfung seiner eigenen Verhältnisse gefallen zu lassen. Die Vorinstanz handelte im Rahmen des ihr zustehenden Ermessens, wenn sie von weiteren Erhebungen absah und nach wie vor die vom Schuldner schon bei einer früheren Lohnpfändung, vom 20. Juli 1955, abgegebene Erklärung gelten liess, er allein müsse für den durch die AHV-Renten nicht gedeckten Unterhalt der Eltern aufkommen. Dabei darf es umso mehr sein Bewenden haben, als Unterstützungspflichten anderer Personen den Schuldner nur dann wirksam zu entlasten vermögen, wenn und soweit ein ohne Schwierigkeiten sofort realisierbarer Anspruch besteht. Andernfalls ist der Schuldner mindestens moralisch verpflichtet, die mit ihm zusammenlebenden Eltern vorderhand einmal selber zu unterstützen. Unter diesen Umständen ist nicht zu beanstanden, dass die Vorinstanz angesichts des erwähnten Berichtes des Betreibungsamtes einfach verneinte, dass Anhaltspunkte für die Möglichkeit der Heranziehung anderer Kinder zur Unterstützung der Eltern vorlägen. Sollte die Rekurrentin übrigens der Meinung sein, dem Schuldner stehen gegen bestimmte Geschwister Ersatzforderungen für seine Unterstützungsleistungen an die Eltern zu, so könnte sie derartige Forderungen pfänden und gegebenenfalls als bestrittene verwerten lassen.</w:t>
      </w:r>
    </w:p>
    <w:p>
      <w:r>
        <w:rPr>
          <w:b/>
        </w:rPr>
        <w:t>E. 3</w:t>
      </w:r>
    </w:p>
    <w:p>
      <w:r>
        <w:t>Ob die Vorinstanz, indem sie einen geringern als den vom Betreibungsamt angenommenen Lohnbetrag als BGE 82 III 110 S. 116 pfändbar erachtet, richtig gerechnet habe, kann dahingestellt bleiben. Gepfändet ist ja nach wie vor der vom Betreibungsamt festgesetzte Betrag, über den sich der Schuldner nicht beschwert hat. Die Berechnungsweise des Betreibungsamtes aber ist als solche auch von der Rekurrentin nicht angefochten worden.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