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III 104</w:t>
      </w:r>
    </w:p>
    <w:p>
      <w:r>
        <w:t>Bundesgericht (BGE), 1956-01-01, DE</w:t>
      </w:r>
    </w:p>
    <w:p>
      <w:r>
        <w:rPr>
          <w:b/>
        </w:rPr>
        <w:t xml:space="preserve">Quelle: </w:t>
      </w:r>
      <w:r>
        <w:t>https://mcp.opencaselaw.ch/entscheid/bge_BGE_82_III_104</w:t>
      </w:r>
    </w:p>
    <w:p>
      <w:r>
        <w:t>FR: ATF 82 III 104</w:t>
      </w:r>
    </w:p>
    <w:p>
      <w:r>
        <w:t>IT: DTF 82 III 104</w:t>
      </w:r>
    </w:p>
    <w:p>
      <w:pPr>
        <w:pStyle w:val="Heading2"/>
      </w:pPr>
      <w:r>
        <w:t>Regeste</w:t>
      </w:r>
    </w:p>
    <w:p>
      <w:r>
        <w:t>Regeste Unpfändbarkeit (Art. 92 Ziff. 1 SchKG). Die massgebenden tatsächlichen Verhältnisse sind von Amtes wegen abzuklären; Art. 8 ZGB gilt hier nicht. Ist die Einrichtung einer seit längerer Zeit nicht mehr oder nur noch selten benutzten Wohnung für den Schuldner unentbehrlich? Berücksichtigung allfälliger künftiger Bedürfnisse? Gehört ein Verwandter, der hin und wieder die Ferien beim Schuldner verbringt, zu dessen Familie?</w:t>
      </w:r>
    </w:p>
    <w:p>
      <w:r>
        <w:t>Regeste Insaisissabilité (art. 92 ch. 1 LP). Les circonstances de fait déterminantes doivent être élucidées d'office; l'art. 8 CC n'est pas applicable. Des meubles sont-ils indispensables au débiteur lorsqu'ils garnissent un appartement qu'il n'utilise que rarement ou plus du tout? Doit-on tenir compte d'éventuels besoins futurs? Un parent qui passe de temps en temps ses vacances chez le débiteur fait-il partie de la famille de celui-ci?</w:t>
      </w:r>
    </w:p>
    <w:p>
      <w:r>
        <w:t>Regesto Impignorabilità (art. 92 num. 1 LEF). Le circostanze di fatto determinanti devono essere accertate d'ufficio; l'art. 8 CC non è applicabile. Sono indispensabili per il debitore dei mobili destinati ad arredare un appartamento che egli da tempo non utilizza più del tutto o solo raramente? Devesi tener conto di eventuali bisogni futuri? Un parente che trascorre di quando in quando le sue vacanze presso il debitore fa parte della sua famiglia?</w:t>
      </w:r>
    </w:p>
    <w:p>
      <w:pPr>
        <w:pStyle w:val="Heading2"/>
      </w:pPr>
      <w:r>
        <w:t>Erwägungen</w:t>
      </w:r>
    </w:p>
    <w:p>
      <w:r>
        <w:rPr>
          <w:b/>
        </w:rPr>
        <w:t>E. 1</w:t>
      </w:r>
    </w:p>
    <w:p>
      <w:r>
        <w:t>Die Rekursschrift enthält neue tatsächliche Behauptungen, die gemäss Art. 79 OG unzulässig sind, da die Rekurrentin Gelegenheit und Anlass gehabt hätte, diese Behauptungen schon in der Beschwerde an die Vorinstanz vorzubringen, wenn sie daraus etwas zu ihren Gunsten ableiten wollte.</w:t>
      </w:r>
    </w:p>
    <w:p>
      <w:r>
        <w:rPr>
          <w:b/>
        </w:rPr>
        <w:t>E. 2</w:t>
      </w:r>
    </w:p>
    <w:p>
      <w:r>
        <w:t>Es kann keine Rede davon sein, dass die Vorinstanz Art. 8 ZGB verletzt habe, indem sie die Angabe des Betreibungsamtes, dass die Rekurrentin die arrestierten Einrichtungsgegenstände seit drei Jahren nicht mehr benutze, ohne weitere Beweiserhebungen als richtig betrachtete und ihrem Entscheid zugrunde legte. Art. 8 ZGB ist hier überhaupt nicht anwendbar, weil die tatsächlichen Verhältnisse, die für die Beurteilung der Frage der Unpfändbarkeit von Bedeutung sind, nicht von den Beteiligten zu beweisen, sondern von Amtes wegen abzuklären sind ( BGE 77 III 108 , BGE 79 III 73 ). Zudem sind die tatsächlichen Angaben, die das Betreibungsamt in seiner Vernehmlassung machte, nicht Parteibehauptungen, sondern amtliche Feststellungen. Auf diese konnte die Vorinstanz ohne Bundesrechtsverletzung abstellen, da keine Anhaltspunkte dafür vorhanden waren, dass sie unrichtig sein könnten. Hatte die Rekurrentin die arrestierten Einrichtungsgegenstände seit drei Jahren nicht mehr im Gebrauch, so muss der Vorinstanz darin Recht gegeben werden, dass nicht angenommen werden kann, sie seien für die Rekurrentin im Sinne von Art. 92 Ziff. 1 SchKG unentbehrlich. Bei diesem Schlusse müsste es im übrigen auch bleiben, wenn man die neue Behauptung der Rekurrentin berücksichtigen wollte, dass sie diese Gegenstände bei gelegentlichen Besuchen in Murten (während der Ferien und bei Anlass von Gerichtsverhandlungen) benutze. Unentbehrlich sind zwar, wie in BGE 61 III 144 festgestellt, nicht nur solche Gegenstände, die Tag für Tag gebraucht werden. Auch "mehr oder weniger gelegentliche Verwendungen" können BGE 82 III 104 S. 107 nach Art. 92 Ziff. 1 SchKG in Betracht kommen, aber nur, wenn sie notwendig sind. Diese Voraussetzung ist hier anders als im Falle BGE 61 III 144 nicht erfüllt. Dass die Rekurrentin für die recht seltenen Gelegenheiten, bei denen sie nach Murten kommt, eine eingerichtete Wohnung zur Verfügung habe, kann nicht als notwendig anerkannt werden. Die unbestimmte Möglichkeit, dass sie gezwungen sein könnte, ihre Stelle in Suhr aufzugeben, kann die Freigabe der in Frage stehenden Einrichtungsgegenstände ebenfalls nicht rechtfertigen, weil beim Entscheid über die Unpfändbarkeit grundsätzlich auf die Verhältnisse abzustellen ist, die im Zeitpunkt der Pfändung bestehen ( BGE 48 III 185 , BGE 53 III 71 , BGE 54 III 62 ).</w:t>
      </w:r>
    </w:p>
    <w:p>
      <w:r>
        <w:rPr>
          <w:b/>
        </w:rPr>
        <w:t>E. 4</w:t>
      </w:r>
    </w:p>
    <w:p>
      <w:r>
        <w:t>Hinsichtlich der Sterilisiergläser und des Reis- und Maisvorrates ist auf den Rekurs nicht einzutreten, weil in der Rekursschrift nicht dargelegt wird, wieso der angefochtene Entscheid in diesem Punkte bundesrechtswidrig sei ( Art. 79 Abs. 1 OG ). Im übrigen liegt auf der Hand, dass die Rekurrentin diese Gegenstände nicht als Kompetenzstücke beanspruchen kann.</w:t>
      </w:r>
    </w:p>
    <w:p>
      <w:r>
        <w:rPr>
          <w:b/>
        </w:rPr>
        <w:t>E. 5</w:t>
      </w:r>
    </w:p>
    <w:p>
      <w:r>
        <w:t>Zur Familie im Sinne von Art. 92 Ziff. 1 SchKG gehören nach der Rechtsprechung des Bundesgerichts nur solche Personen, die in häuslicher und ökonomischer Gemeinschaft mit dem Schuldner leben ( BGE 35 I 795 , BGE 39 I 300 = Sep. ausg. 12 S. 253, 16 S. 115; BGE 82 III 22 ). Dies kann vom Neffen der Rekurrentin, der hin und wieder die Ferien bei ihr verbringt und dann jeweilen nach Nancy heimkehrt, nicht gesagt werden. Schon aus diesem Grunde können die Herrenhemden und die Sportweste, die diesem Neffen gehören sollen, nicht als Kompetenzstücke freigegeben werden. Der Behauptung, dass es sich bei diesen Gegenständen um Dritteigentum handle, kann nur durch Einleitung des Widerspruchsverfahrens Rechnung getragen werden. Dispositiv Demnach erkennt die Schuldbetr.- u. Konkurskammer: Der Rekurs wird abgewiesen, soweit daraufeinzutreten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