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63</w:t>
      </w:r>
    </w:p>
    <w:p>
      <w:r>
        <w:t>Bundesgericht (BGE), 1955-02-18, DE</w:t>
      </w:r>
    </w:p>
    <w:p>
      <w:r>
        <w:rPr>
          <w:b/>
        </w:rPr>
        <w:t xml:space="preserve">Quelle: </w:t>
      </w:r>
      <w:r>
        <w:t>https://mcp.opencaselaw.ch/entscheid/bge_BGE_81_I_63</w:t>
      </w:r>
    </w:p>
    <w:p>
      <w:r>
        <w:t>FR: ATF 81 I 63</w:t>
      </w:r>
    </w:p>
    <w:p>
      <w:r>
        <w:t>IT: DTF 81 I 63</w:t>
      </w:r>
    </w:p>
    <w:p>
      <w:pPr>
        <w:pStyle w:val="Heading2"/>
      </w:pPr>
      <w:r>
        <w:t>Regeste</w:t>
      </w:r>
    </w:p>
    <w:p>
      <w:r>
        <w:t>Regeste Militärpflichtersatz: Besteuerung eines Evangelisten, für dessen Unterhalt seine Glaubensfreunde sorgen.</w:t>
      </w:r>
    </w:p>
    <w:p>
      <w:r>
        <w:t>Regeste Taxe d'exemption du service militaire: Imposition d'un évangéliste dont l'entretien est fourni par ceux qui partagent sa croyance.</w:t>
      </w:r>
    </w:p>
    <w:p>
      <w:r>
        <w:t>Regesto Tassa d'esenzione dal servizio militare. Assoggettamento alla tassa di un evangelista, al cui sostentamento provvedono i suoi fedeli.</w:t>
      </w:r>
    </w:p>
    <w:p>
      <w:pPr>
        <w:pStyle w:val="Heading2"/>
      </w:pPr>
      <w:r>
        <w:t>Erwägungen</w:t>
      </w:r>
    </w:p>
    <w:p>
      <w:r>
        <w:rPr>
          <w:b/>
        </w:rPr>
        <w:t>E. 2</w:t>
      </w:r>
    </w:p>
    <w:p>
      <w:r>
        <w:t>... Nach Art. 5 lit. B a MStG unterliegt dem Einkommenszuschlag u.a. der Erwerb, der mit der Ausübung einer Kunst, mit dem Betriebe eines Berufes, Geschäftes oder Gewerbes oder mit einem Amte oder einer Anstellung verbunden ist. Unerheblich ist, ob es sich um Bar- oder Naturaleinkünfte handelt, und ebenso, ob die Einkünfte im Lebensunterhalt des Pflichtigen aufgehen oder ihm auch für andere Verwendung zur Verfügung stehen. Massgebend ist einzig, ob man es mit Bezügen zu tun hat, die mit einer regelmässigen Tätigkeit verbunden sind. Der Beschwerdeführer übt das Amt oder den Beruf eines Evangelisten aus, wogegen ihn die Glaubensfreunde beherbergen und sonstwie unterstützen. Was er derart als Gegenleistung für diese ständige Wirksamkeit bezieht, ist Erwerb im Sinne des Gesetzes. Darauf, dass der Beschwerdeführer sich nicht um des Erwerbes willen als Evangelist betätigt und dass die Glaubensfreunde aus Nächstenliebe, ohne rechtliche Verpflichtung, für seinen Unterhalt sorgen, kommt es nicht an. Entscheidend ist, dass er eine regelmässige Tätigkeit ausübt, mit der Einkünfte verbunden sind (Entscheid des Bundesrates vom 27. Mai 1927 i.S. Hug; BGE 56 I 334 ).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