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52</w:t>
      </w:r>
    </w:p>
    <w:p>
      <w:r>
        <w:t>Bundesgericht (BGE), 1929-11-02, DE</w:t>
      </w:r>
    </w:p>
    <w:p>
      <w:r>
        <w:rPr>
          <w:b/>
        </w:rPr>
        <w:t xml:space="preserve">Quelle: </w:t>
      </w:r>
      <w:r>
        <w:t>https://mcp.opencaselaw.ch/entscheid/bge_BGE_81_I_52</w:t>
      </w:r>
    </w:p>
    <w:p>
      <w:r>
        <w:t>FR: ATF 81 I 52</w:t>
      </w:r>
    </w:p>
    <w:p>
      <w:r>
        <w:t>IT: DTF 81 I 52</w:t>
      </w:r>
    </w:p>
    <w:p>
      <w:pPr>
        <w:pStyle w:val="Heading2"/>
      </w:pPr>
      <w:r>
        <w:t>Regeste</w:t>
      </w:r>
    </w:p>
    <w:p>
      <w:r>
        <w:t>Regeste 1. Staatsrechtliche Beschwerde: Die Verweisung auf Rechtsschriften, die im kantonalen Verfahren eingereicht worden sind, ist keine genügende Begründung (Erw. 1). 2. Abkommen zwischen der Schweiz und Deutschland über die gegenseitige Anerkennung und Vollstreckung von gerichtlichen Entscheidungen und Schiedssprüchen vom 2. November 1929, Art. 2 Ziff. 4: Gerichtsstand der Zweigniederlassung; Voraussetzungen (Erw. 2). 3. Art. 4 BV: Ist es willkürlich, in der am Sitz der Hauptniederlassung des Schuldners in der Schweiz eingeleiteten Betreibung für Ansprüche aus dem Betriebe einer deutschen Zweigniederlassung die Rechtsöffnung gestützt auf ein Urteil des deutschen Richters zu erteilen, das sich der Form nach gegen die Zweigniederlassung richtet? (Erw. 3).</w:t>
      </w:r>
    </w:p>
    <w:p>
      <w:r>
        <w:t>Regeste 1. Recours de droit public: L'indication des motifs n'est pas suffisante lorsque le recours renvoie aux actes de la procédure cantonale (consid. 1). 2. Convention du 2 novembre 1929 entre la Confédération suisse et le Reich allemand relative à la reconnaissance et à l'exécution de décisions judiciaires et de sentences arbitrales, art. 2 ch. 4: for de la succursale; conditions (consid. 2). 3. Art. 4 Cst.: Est-il arbitraire, dans une poursuite introduite au siège de l'établissement principal du débiteur en Suisse pour des réclamations découlant de l'exploitation d'une succursale en Allemagne, d'accorder la mainlevée sur la base d'un jugement allemand qui, par sa forme, vise la succursale (consid. 3)?</w:t>
      </w:r>
    </w:p>
    <w:p>
      <w:r>
        <w:t>Regesto 1. Ricorso di diritto pubblico: La motivazione non è sufficiente quando il ricorso rinvia agli atti della procedura cantonale (consid. 1). 2. Convenzione 2 novembre 1929 tra la Confederazione Svizzera e il Reich Germanico circa il riconoscimento e l'esecuzione delle decisioni giudiziarie e delle sentenze arbitrali, art. 2 cifra 4: Foro della succursale, condizioni (consid. 2). 3. Art. 4 CF: È arbitrario, in un'esecuzione promossa alla sede dello stabilimento principale del debitore nella Svizzera per pretese derivanti dall'esercizio di una succursale in Germania, concedere il rigetto dell'opposizione in base a una sentenza germanica che formalmente riguarda la succursale (consid. 3)?</w:t>
      </w:r>
    </w:p>
    <w:p>
      <w:pPr>
        <w:pStyle w:val="Heading2"/>
      </w:pPr>
      <w:r>
        <w:t>Erwägungen</w:t>
      </w:r>
    </w:p>
    <w:p>
      <w:r>
        <w:rPr>
          <w:b/>
        </w:rPr>
        <w:t>E. 1</w:t>
      </w:r>
    </w:p>
    <w:p>
      <w:r>
        <w:t>Nach Art. 90 Abs. 1 lit. b OG sind die Gründe, auf die eine staatsrechtliche Beschwerde gestützt wird, in der Beschwerdeschrift selbst anzuführen. Es genügt nicht, in dieser Eingabe auf Rechtsschriften zu verweisen, die im kantonalen Verfahren eingereicht worden sind. Nach der Rechtsprechung gilt dies jedenfalls dann, wenn die Kognition des Bundesgerichts nicht dieselbe ist wie diejenige der kantonalen Behörde ( BGE 71 I 377 ). Indes besteht BGE 81 I 52 S. 57 kein zureichender Grund, solche Verweisungen dort zu berücksichtigen, wo das Bundesgericht, wie hier hinsichtlich der Frage der Verletzung des Art. 59 BV und des Staatsvertrages mit Deutschland vom 2. November 1929 ( BGE 77 I 47 Erw. 4, BGE 78 I 358 Erw. 1), freie Prüfungsbefugnis hat. Auch in solchen Fällen ist dem Staatsgerichtshof nicht zuzumuten, aus kantonalen Rechtsschriften dasjenige zusammenzusuchen, was sich allenfalls zur Begründung der staatsrechtlichen Beschwerde verwerten liesse (vgl. BGE 71 I 377 ). Dass Art. 90 Abs. 1 lit. b OG eine "kurz gefasste" Darlegung der Beschwerdegründe verlangt, nötigt den Beschwerdeführer nicht, sich mit Hinweisen auf Eingaben im kantonalen Verfahren zu behelfen. Er kann sich kurz fassen, ohne dem Bundesgericht die Arbeit in unzumutbarer Weise zu erschweren. Auf die vorliegende Beschwerde kann deshalb insoweit, als sie sich auf Eingaben im Verfahren vor dem Obergerichtspräsidenten bezieht, nicht eingetreten werden.</w:t>
      </w:r>
    </w:p>
    <w:p>
      <w:r>
        <w:rPr>
          <w:b/>
        </w:rPr>
        <w:t>E. 2</w:t>
      </w:r>
    </w:p>
    <w:p>
      <w:r>
        <w:t>Für die in der Beschwerde aufgeworfene Frage der örtlichen Zuständigkeit des Landgerichts Lindau ist das Abkommen zwischen der Schweiz und Deutschland vom 2. November 1929 massgebend, das bestimmt, unter welchen Voraussetzungen deutsche Urteile in Zivilsachen in der Schweiz anzuerkennen und zu vollstrecken sind. Auf Art. 59 BV kann sich die Beschwerdeführerin unmittelbar nicht berufen; diese Verfassungsvorschrift kann lediglich insoweit herangezogen werden, als die Bestimmungen des Staatsvertrages darauf Rücksicht nehmen ( BGE 57 I 22 ). Hier kommt Art. 2 Ziff. 4 des Staatsvertrages in Betracht, wonach in vermögensrechtlichen Streitigkeiten die Zuständigkeit der Gerichte des Staates, in dem die Entscheidung gefällt wurde, begründet ist, wenn der Beklagte am Orte seiner geschäftlichen Niederlassung oder Zweigniederlassung für Ansprüche aus dem Betriebe dieser Niederlassung belangt worden ist. Sofern die Voraussetzungen dieser Bestimmung - die unter Berücksichtigung des Art. 59 BV und der einschlägigen Rechtsprechung aufgestellt BGE 81 I 52 S. 58 worden ist (BBl. 1929 I S. 534) - erfüllt sind, ist die Zuständigkeit des Landgerichts Lindau zu bejahen. Die Beschwerdeführerin beruft sich nicht, jedenfalls nicht ausdrücklich, auf den Vorbehalt am Ende des Art. 1 des Staatsvertrages, wonach eine nach Massgabe des Art. 2 begründete Zuständigkeit des Richters des Urteilsstaates im Vollstreckungsstaat nicht anzuerkennen ist, wenn nach dessen Recht für seine Gerichte eine ausschliessliche Zuständigkeit besteht. In der Tat steht der Vorbehalt hier der Zuständigkeit des deutschen Richters nicht im Wege, wenn sie nach Art. 2 Ziff. 4 des Staatsvertrages gegeben ist. Insbesondere kann die Beschwerdeführerin in diesem Falle aus Art. 59 BV nichts zu ihren Gunsten ableiten. Ist der deutsche Richter nach Art. 2 Ziff. 4 des Abkommens zuständig, so ist er es auch unter dem Gesichtspunkte des Art. 59 BV . Die Beschwerdeführerin bestreitet nicht, in Lindau eine Zweigniederlassung im Sinne des Staatsvertrages - und der bundesgerichtlichen Praxis zu Art. 59 BV ( BGE 77 I 123 ) - unterhalten zu haben. Ebensowenig behauptet sie, die Klage betreffe nicht Ansprüche aus dem Betriebe dieser Niederlassung. Dagegen rügt sie, dass das Landgericht Lindau die Abänderung der ursprünglich gegen die "Firma Bühler-Meyer &amp; Co. in Lindau" gerichteten Klage in eine solche gegen die "Firma Bühler-Meyer &amp; Co. in Lutzenberg" zugelassen habe, nachdem das Erlöschen der Zweigniederlassung gemeldet worden sei. Sie macht indes nicht geltend, dass die Klage erst nach dieser Mitteilung in Lindau eingereicht worden sei. Mit Recht nicht. Die Zweigniederlassung in Lindau bestand noch, als das Landgericht München die bei ihm eingereichte Klage wegen örtlicher Unzuständigkeit dem Landgericht Lindau zuwies. Im Zeitpunkt, wo der Rechtsstreit dergestalt beim Landgericht Lindau hängig gemacht wurde, war daher der staatsvertragliche Gerichtsstand der Zweigniederlassung für die Belangung der Beschwerdeführerin begründet. Er blieb bestehen, auch nachdem die Zweigniederlassung aufgegeben BGE 81 I 52 S. 59 worden war. Es kommt auf die Verhältnisse zur Zeit der Anhängigmachung der Klage an (vgl. BGE 48 I 196 , BGE 62 I 87 , betreffend Art. 59 BV ). Aus dem Staatsvertrage ergibt sich keine andere Lösung; genügt es doch nach Art. 2 Ziff. 1 daselbst für die Begründung der Zuständigkeit der Gerichte des Urteilsstaates, wenn der Beklagte zur Zeit der Klageerhebung (oder der Erlassung der Entscheidung) seinen Wohnsitz oder Sitz in diesem Staate hatte; entsprechend ist Ziff. 4 ebenda, betreffend den Gerichtsstand der Zweigniederlassung, zu verstehen. Dass ursprünglich in der Klage bei der Bezeichnung der Beklagten nicht deren Hauptsitz in Lutzenberg, sondern der Sitz der Zweigniederlassung, Lindau, aufgeführt worden war, ist für die Beurteilung der Frage, ob das Landgericht Lindau nach dem Staatsvertrage zuständig gewesen sei, ohne Bedeutung. Ob es zulässig war, nach Einreichung der Klage in der Anschreibung der Beklagten die Adresse der Zweigniederlassung durch diejenige des Hauptgeschäftes zu ersetzen, ist ausschliesslich eine Frage des deutschen Prozessrechts, dessen Anwendung vom Bundesgericht nicht zu überprüfen ist. Entscheidend ist, dass die Firma Bühler-Meyer &amp; Co. am Orte ihrer deutschen Zweigniederlassung für Ansprüche aus deren Betrieb belangt wurde und dass diese Niederlassung noch bestand, als der Rechtsstreit dort anhängig gemacht wurde. Die Zuständigkeit des Landgerichts Lindau war daher nach Art. 2 Ziff. 4 des Staatsvertrages anzuerkennen.</w:t>
      </w:r>
    </w:p>
    <w:p>
      <w:r>
        <w:rPr>
          <w:b/>
        </w:rPr>
        <w:t>E. 3</w:t>
      </w:r>
    </w:p>
    <w:p>
      <w:r>
        <w:t>Richtig ist, dass das Landgericht Lindau als Sitz der beklagten Firma Bühler-Meyer &amp; Co. im ersten Versäumnisurteil Lutzenberg, im zweiten, auf Einspruch der Beschwerdeführerin erlassenen dagegen Lindau aufgeführt hat. Ob diese Änderung zulässig war, beurteilt sich wiederum nach deutschem Prozessrecht und kann daher vom Bundesgericht nicht nachgeprüft werden, auch nicht auf Willkür. Sie ist hinzunehmen, da sie vom zuständigen Gericht vorgenommen wurde. Dass in der gegen die Beschwerdeführerin eingeleiteten Betreibung gestützt auf ein BGE 81 I 52 S. 60 Urteil, das sich der Form nach gegen die - nicht mehr bestehende - Zweigniederlassung richtet, definitive Rechtsöffnung erteilt wurde, mag freilich zunächst als etwas sonderbar erscheinen, ist aber bei näherer Prüfung nicht als willkürlich zu beanstanden. Für Schulden, die von Filialen von Geschäften, welche in der Schweiz domiziliert sind, eingegangen wurden, ist die Betreibung stets am Sitz der Hauptniederlassung zu führen ( BGE 39 I 268 ; JAEGER/DAENIKER, Schuldbetreibungs- und Konkurspraxis 1911-1945, N. 3 zu Art. 46 SchKG ). Wenn die von der Zweigniederlassung eingegangene Schuld, wie hier, durch Urteil festgestellt ist, muss daher auch die Möglichkeit bestehen, gegen den Schuldner, den Inhaber der Zweigniederlassung, am Orte seiner Hauptniederlassung in der Schweiz definitive Rechtsöffnung zu erwirken. Da der Filialcharakter der "Firma Bühler-Meyer &amp; Co., Lindau" feststeht und ferner unbestritten ist, dass die im zweiten Versäumnisurteil festgestellte Schuld den Geschäftsbetrieb der Filiale betrifft, macht es nichts aus, ob das Urteil des zuständigen Gerichts auf den Namen des Hauptgeschäfts oder der Zweigniederlassung lautet; in beiden Fällen konnte jedenfalls ohne Willkür in der am Sitz der Hauptniederlassung eingeleiteten Betreibung die Rechtsöffnung erteilt werden.</w:t>
      </w:r>
    </w:p>
    <w:p>
      <w:r>
        <w:rPr>
          <w:b/>
        </w:rPr>
        <w:t>E. 4</w:t>
      </w:r>
    </w:p>
    <w:p>
      <w:r>
        <w:t>Die Rüge, der Staatsvertrag sei verletzt worden durch Nichtbeachtung "aller prozessualen Regeln, welche stillschweigend als dessen Grundlage zu betrachten sind", genügt den Anforderungen nicht, die Art. 90 Abs. 1 lit. b OG an die Begründung einer staatsrechtlichen Beschwerde stellt. Mit den allgemeinen Behauptungen, welche die Beschwerde in diesem Punkte vorbringt, ist es nicht getan; es hätte zum mindesten dargelegt werden müssen, dass bestimmte prozessuale Vorschriften verletzt worden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