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369</w:t>
      </w:r>
    </w:p>
    <w:p>
      <w:r>
        <w:t>Bundesgericht (BGE), 1955-01-01, FR</w:t>
      </w:r>
    </w:p>
    <w:p>
      <w:r>
        <w:rPr>
          <w:b/>
        </w:rPr>
        <w:t xml:space="preserve">Quelle: </w:t>
      </w:r>
      <w:r>
        <w:t>https://mcp.opencaselaw.ch/entscheid/bge_BGE_81_I_369</w:t>
      </w:r>
    </w:p>
    <w:p>
      <w:r>
        <w:t>FR: ATF 81 I 369</w:t>
      </w:r>
    </w:p>
    <w:p>
      <w:r>
        <w:t>IT: DTF 81 I 369</w:t>
      </w:r>
    </w:p>
    <w:p>
      <w:pPr>
        <w:pStyle w:val="Heading2"/>
      </w:pPr>
      <w:r>
        <w:t>Regeste</w:t>
      </w:r>
    </w:p>
    <w:p>
      <w:r>
        <w:t>Regeste Art. 113 Abs. 3 BV. Frage der Gesetzmässigkeit einer Verordnung des Bundesrates, die sich auf.. eine in einem Bundesgesetz enthaltene Delegation stützt. Überprüfungsbefugnis des Bundesgerichts (Erw. 2). Art:. 17 Ziff. 7 Verordnung I über die Unfallversicherung. - Übereinstimmung mit Art. 60bis Ziff. 1 lit. c KUVG (Erw. 3). - Unterstellung einer Unternehmung, die Uhrengläser aus festem Kunststoff herstellt, unter die obligatorische Unfallversicherung (Erw. 3 f.).</w:t>
      </w:r>
    </w:p>
    <w:p>
      <w:r>
        <w:t>Regeste Art. 113 al. 3 Cst. Pouvoir d'examen du Tribunal fédéral touchant la légalité d'une ordonnance édictée par le Conseil fédéral en vertu d'une délégation contenue dans une loi fédérale (consid. 2). Art. 17 ch. 7 de l'ordonnance I sur l'assurance-accidents. - Conformité avec l'art. 60bis ch. 1 lit. c LAMA (consid. 3). - Assujettissement à l'assurance obligatoire d'une entreprise qui fabrique des verres de montres en matière plastique synthétique (consid. 3 et 4).</w:t>
      </w:r>
    </w:p>
    <w:p>
      <w:r>
        <w:t>Regesto Art. 113 cp. 3 CF. Sindacato del Tribunale federale per quanto riguarda la costituzionalità d'un'ordinanza emanata dal Consiglio federale in virtù d'una delegazione contenuta in una legge federale (consid. 2). Art. 17 cifra 7 dell'ordinanza I sull'assicurazione contro gli infortuni. - Conformità all'art. 60bis cifra 1 lett. c LAMI (consid. 3). - Assoggettamento all'assicurazione obbligatoria d'un'impresa che fabbrica vetri d'orologi di materia plastica sintetica (consid. 3 e 4).</w:t>
      </w:r>
    </w:p>
    <w:p>
      <w:pPr>
        <w:pStyle w:val="Heading2"/>
      </w:pPr>
      <w:r>
        <w:t>Erwägungen</w:t>
      </w:r>
    </w:p>
    <w:p>
      <w:r>
        <w:rPr>
          <w:b/>
        </w:rPr>
        <w:t>E. 1</w:t>
      </w:r>
    </w:p>
    <w:p>
      <w:r>
        <w:t>L'art. 99 ch. X OJ ouvre la voie du recours de droit administratif contre les décisions de l'Office fédéral des assurances sociales concernant l'assujettissement à l'assurance contre les accidents. Le Tribunal fédéral est donc compétent pour connaître du présent recours.</w:t>
      </w:r>
    </w:p>
    <w:p>
      <w:r>
        <w:rPr>
          <w:b/>
        </w:rPr>
        <w:t>E. 2</w:t>
      </w:r>
    </w:p>
    <w:p>
      <w:r>
        <w:t>L'art. 60 LAMA assujettit obligatoirement certaines catégories d'entreprises à l'assurance contre les accidents; l'art. 60bis autorise en outre le Conseil fédéral à assujettir d'autres catégories encore et notamment (ch. 1 lit. c) les "entreprises industrielles et commerciales faisant usage d'installations ou de machines dangereuses". Se fondant sur cette disposition légale, le Conseil fédéral, par l'art. 17 ch. 7 de l'ordonnance I sur l'assurance-accidents, du 25 mars 1916 (texte nouveau introduit par l'ordonnance du 21 décembre 1953), a déclaré l'assurance applicable "aux entreprises travaillant mécaniquement le métal, le bois, le liège, la pierre ou les matières plastiques synthétiques dans leurs propres ateliers ou dans les ateliers d'autres entreprises". Implicitement tout au moins, le recourant allègue que, par l'art. 17 ch. 7 de l'Ordonnance I, le Conseil fédéral a excédé les pouvoirs que lui conférait l'art. 60bis ch. 1 lit. c LAMA. Le Tribunal fédéral peut examiner cette question. Il est tenu d'appliquer les lois votées par l'Assemblée fédérale et les arrêtés de cette assemblée qui ont une portée générale (art. 113 al. 3 Cst.); s'agissant, en revanche, d'ordonnances que le Conseil fédéral prend, comme en l'espèce, de par une délégation des Chambres fédérales contenue dans une loi, il peut en principe contrôler non pas la constitutionnalité de la délégation, mais bien si l'arrêté outrepasse les limites du pouvoir concédé; dans la négative, cet arrêté ne le lie pas (RO 68 II 317, consid. 2 lit. a). BGE 81 I 369 S. 372 De ce point de vue, on relève une certaine divergence entre la délégation et l'ordonnance qui en fait usage. Tandis que l'art. 60bis LAMA vise l'emploi de "machines" dangereuses, l'oronnandce I adopte comme facteur distinctif le travail exécuté "mécaniquement". Il n'est cependant pas nécessaire de rechercher si cette divergence dans les termes emporte, au fond, un dépassement du pouvoir délégué. Car, en l'espèce, l'entreprise du recourant emploie bien des machines. Reste à savoir si le Conseil fédéral était fondé à considérer en principe comme "machines dangereuses" au sens de l'art. 60bis ch. 1 lit. c LAMA les machines qui servent à travailler les matières plastiques synthétiques. Dans les diverses entreprises qu'il a visitées, le Tribunal fédéral a vu que, pour la fabrication d'objets divers, la matière synthétique est soit concassée, fondue et pressée, soit façonnée par découpage, sciage, perçage, etc. Pour ces travaux, on emploie des machines dont certaines sont dangereuses par leur puissance même, ainsi les presses; d'autres le sont par les pièces aiguës, coupantes ou simplement rugueuses qui sont mues par la force mécanique, souvent à une très grande vitesse, ainsi les concasseuses, les scies à ruban ou circulaires, les burins à découper, les meules. De plus, la plupart des machines comportent des courroies de transmission généralement à portée de l'ouvrier et qui, lorsqu'elles ne sont pas couvertes par un dispositif de protection, peuvent saisir soit une main ou un doigt, soit des cheveux ou une pièce de vêtement flottante, etc. et provoquer ainsi de graves accidents. Le Conseil fédéral a donc pu, sans s'écarter de la délégation légale, décider, en principe et abstraitement que les entreprises qui travaillent les matières plastiques synthétiques avec des machines - sinon mécaniquement - font usage de "machines dangereuses" au sens de l'art. 60bis ch. 1 lit. c LAMA.</w:t>
      </w:r>
    </w:p>
    <w:p>
      <w:r>
        <w:rPr>
          <w:b/>
        </w:rPr>
        <w:t>E. 3</w:t>
      </w:r>
    </w:p>
    <w:p>
      <w:r>
        <w:t>L'atelier du recourant présente les caractères qui justifient son assujettissement de par les art. 60bis ch. 1 lit. c précité et 17 ch. 7 de l'ordonnance I. Il sert à la production BGE 81 I 369 S. 373 en grand nombre de verres de montres de types uniformes, de sorte qu'il s'agit incontestablement d'une entreprise industrielle. On y met en oeuvre une matière plastique synthétique, laquelle se présente sous forme de feuilles, c'est-à-dire sous une forme solide, comme l'exige tout au moins le texte allemand de l'art. 17 ch. 7 de l'ordonnance I ("feste Kunststoffe"; texte français: "matières plastiques synthétiques"; texte italien: "materie plastiche sintetiche"). Enfin, on utilise des machines pour la fabrication.</w:t>
      </w:r>
    </w:p>
    <w:p>
      <w:r>
        <w:rPr>
          <w:b/>
        </w:rPr>
        <w:t>E. 4</w:t>
      </w:r>
    </w:p>
    <w:p>
      <w:r>
        <w:t>Le recourant objecte que les machines qu'il emploie ne présentent aucun danger. Il n'est pas nécessaire de rechercher, en l'espèce, si, dans le cas où il en irait bien ainsi, il y aurait lieu de faire une exception au principe selon lequel on admet que les machines appliquées au travail de matières plastiques synthétiques sont dangereuses au sens de l'art. 60bis ch. 1 lit. c LAMA (cf. RO 77 I 86, consid. 1, al. 2). Car les machines qu'utilise Laurent sont dangereuses, tout au moins l'une d'entre elles, qui sert au découpage, dans les feuilles de matière première, des rondelles à partir desquelles on façonne les verres de montres. Cette machine se compose essentiellement d'un axe mobile et vertical qui, mû par un levier que l'ouvrier actionne à la main, appuie sur la face supérieure de la feuille mise en oeuvre et, poussant cette feuille vers le bas, en présente la face inférieure à un burin tournant en cercle autour d'un axe vertical. Ce burin découpe la rondelle. Son axe est entraîné par une courroie de transmission, elle-même reliée à un moteur électrique. Même si le moteur n'a qu'une faible puissance, la vitesse qu'il imprime au burin rend cet outil manifestement dangereux. La machine est donc dangereuse; peu importe qu'elle soit ou non munie de dispositifs protecteurs plus ou moins efficaces. Le recourant ne saurait, en faveur de sa thèse, tirer argument de ces dispositifs.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