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363</w:t>
      </w:r>
    </w:p>
    <w:p>
      <w:r>
        <w:t>Bundesgericht (BGE), 1955-01-01, IT</w:t>
      </w:r>
    </w:p>
    <w:p>
      <w:r>
        <w:rPr>
          <w:b/>
        </w:rPr>
        <w:t xml:space="preserve">Quelle: </w:t>
      </w:r>
      <w:r>
        <w:t>https://mcp.opencaselaw.ch/entscheid/bge_BGE_81_I_363</w:t>
      </w:r>
    </w:p>
    <w:p>
      <w:r>
        <w:t>FR: ATF 81 I 363</w:t>
      </w:r>
    </w:p>
    <w:p>
      <w:r>
        <w:t>IT: DTF 81 I 363</w:t>
      </w:r>
    </w:p>
    <w:p>
      <w:pPr>
        <w:pStyle w:val="Heading2"/>
      </w:pPr>
      <w:r>
        <w:t>Regeste</w:t>
      </w:r>
    </w:p>
    <w:p>
      <w:r>
        <w:t>Regeste Einsprachefrist nach Art. 99 WStB. 1. Als Eröffnung im Sinne von Art. 99 Abs. 1 WStB gilt die ordnungsgemässe Mitteilung. Wann der Pflichtige tatsächlich von der Veranlagung Kenntnis erhält, ist unerheblich (Erw. 2). 2. Landesabwesenheit ist erheblicher Hinderungsgrund im Sinne von Art. 99 Abs. 4 WStB nur, wenn sie während der ganzen Einsprachefrist besteht oder im Laufe dieser Zeit eintritt und bis zum Ende der Frist dauert (Erw. 3).</w:t>
      </w:r>
    </w:p>
    <w:p>
      <w:r>
        <w:t>Regeste Délai de réclamation selon l'art. 99 AIN. 1. La notification au sens de l'art. 99 AIN a lieu au moment de la communication régulière et non pas au moment où le contribuable a connaissance de la taxation (consid. 2). 2. C'est seulement lorsqu'elle subsiste pendant tout le délai de réclamation ou se produit inopinément au cours de ce délai et se prolonge jusqu'à ce qu'il prenne fin que l'absence du pays constitue un empêchement au sens de l'art. 99 al. 4 AIN (consid. 3).</w:t>
      </w:r>
    </w:p>
    <w:p>
      <w:r>
        <w:t>Regesto Termine di reclamo giusta l'art. 99 DIN. 1. Per la notificazione nel senso dell'art. 99 cp. 1 DIN è determinante la data della regolare comunicazione e non il giorno in cui l'interessato ha avuto conoscenza della tassazione (consid. 2). 2. Solo quando sussista per tutto il periodo di reclamo o si produca inopinatamente durante questo periodo e duri fino alla decorrenza del termine, l'assenza dal paese costituisce un impedimento nel senso dell'art. 99 cp. 4 DIN (consid. 3).</w:t>
      </w:r>
    </w:p>
    <w:p>
      <w:pPr>
        <w:pStyle w:val="Heading2"/>
      </w:pPr>
      <w:r>
        <w:t>Erwägungen</w:t>
      </w:r>
    </w:p>
    <w:p>
      <w:r>
        <w:rPr>
          <w:b/>
        </w:rPr>
        <w:t>E. 1</w:t>
      </w:r>
    </w:p>
    <w:p>
      <w:r>
        <w:t>...</w:t>
      </w:r>
    </w:p>
    <w:p>
      <w:r>
        <w:rPr>
          <w:b/>
        </w:rPr>
        <w:t>E. 2</w:t>
      </w:r>
    </w:p>
    <w:p>
      <w:r>
        <w:t>Giusta l'art. 99 cp. 1 DIN, il reclamo dev'essere inoltrato entro 30 giorni dalla notificazione della tassazione. Secondo la pratica costante del Tribunale federale, per la notificazione non è determinante il giorno in cui l'interessato ha avuto conoscenza della decisione, bensì quello della comunicazione regolare (sentenza inedita 25 giugno 1948 nella causa Maggini, consid. 2, e sentenze ivi citate). E'bensì vero che le altre sentenze citate in questa causa non riguardano il termine per inoltrare reclamo in materia d'imposta per la difesa nazionale. Tuttavia, la medesima pratica vigeva già mentre era ancora in vigore l'art. 178, cifra 3, della vecchia legge sull'organizzazione giudiziaria, secondo cui il termine di ricorso decorreva "dalla notificazione o comunicazione della decisione". Nella causa Maggini, essa è poi stata confermata per ciò che concerne il termine di reclamo in materia d'imposta per la difesa nazionale. Comunque, l'opinione della ricorrente che il termine comincerebbe a decorrere soltanto dal giorno in cui il contribuente ha avuto conoscenza della tassazione non trova conforto alcuno nel DIN, in particolare non può essere fondata sull'art. 99 cp. 4 DIN dato che questo disposto si limita a disciplinare i casi di restituzione in intero. Certo, esso prevede un secondo termine di reclamo di 30 giorni dal momento in cui sono cessati gli impedimenti; tuttavia, ciò non significa che il legislatore abbia voluto concedere in ogni caso un periodo ininterrotto di 30 giorni per la riflessione e l'elaborazione del reclamo. BGE 81 I 363 S. 367 Occorre al contrario ammettere che il termine ordinario - non meno di quello supplementare - è stato fissato in modo da bastare anche nell'ipotesi in cui non possa essere utilizzato interamente a causa di un impedimento temporaneo. In concreto, la decisione di tassazione è stata spedita da Bellinzona il 28 novembre 1952, cosicchè la ricorrente l'ha ricevuta il 29 novembre al più tardi. Tale notificazione, avvenuta per lettera semplice, dev'essere ritenuta regolare, in quanto l'invio mediante lettera raccomandata non è prescritto. Ne consegue che il termine di reclamo ha cominciato a decorrere il giorno successivo a quello della notificazione, e cioè il 30 novembre. Poichè il termine legale è in tali circostanze scaduto il 29 dicembre, il reclamo 2 gennaio 1953 è effettivamente tardivo di 4 giorni, come la ricorrente stessa ha ammesso in sede cantonale. Fondandosi sul testo italiano dell'art. 99 cp. 2 DIN, secondo cui il termine comincia il giorno "feriale" successivo a quello della notificazione, l'autorità cantonale ha invero fissato al 10 dicembre 1952 il primo giorno di decorrenza del termine di reclamo. Senonchè, nè il testo tedesco nè quello francese prevedono che l'inizio della decorrenza del termine di reclamo debba essere differito di un giorno se quello successivo alla data di notificazione cade in domenica. Di conseguenza, occorre ritenere che nel testo italiano è incorso un errore di traduzione, che - se è privo di importanza per il giudizio della presente causa - deve cionondimeno essere rilevato.</w:t>
      </w:r>
    </w:p>
    <w:p>
      <w:r>
        <w:rPr>
          <w:b/>
        </w:rPr>
        <w:t>E. 3</w:t>
      </w:r>
    </w:p>
    <w:p>
      <w:r>
        <w:t>In virtù dell'art. 99 cp. 4 DIN è possibile entrare nel merito di reclami tardivi unicamente qualora il contribuente sia stato impedito di agire in tempo utile da uno dei motivi in esso indicati. In concreto, la ricorrente, dopo aver esposto nel reclamo che il ritardo era dovuto all'assenza all'estero del contabile, ha successivamente ravvisato l'impedimento nella contemporanea assenza di tutti i suoi impiegati responsabili. A.- questo riguardo, non occorre qui esaminare se il BGE 81 I 363 S. 368 reclamo non avrebbe eventualmente potuto essere interposto da altri impiegati della ditta, presenti a Lugano. Determinante è infatti la circostanza incontroversa che i quattro impiegati responsabili non furono assenti durante tutto il periodo di decorrenza del termine di reclamo. Poichè i due direttori tornarono il 12 rispettivamente il 15 dicembre e il capo dei servizi tecnici nonchè il contabile tornarono il 24 dicembre 1952, è evidente che la ricorrente non è stata impedita di presentare il reclamo dall'assenza dei suoi impiegati responsabili, il che è necessario per la restituzione in intero contro il lasso dei termini. Soltanto quando sussista per tutto il periodo di reclamo o si produca inopinatamente durante questo periodo e duri fino alla decorrenza del termine, l'assenza dal paese costituisce un impedimento nel senso dell'art. 99 cp. 4 DIN (sentenza inedita 25 febbraio 1949 nella causa Revaclier, consid. 2). Anche in materia di restituzione vale infatti il principio che il DIN non concede al contribuente un termine ininterrotto di 30 giorni per la riflessione; al contrario proprio il disposto dell'art. 99 cp. 4 DIN dimostra che gli impedimenti temporanei sono compresi nel termine e che la restituzione è ammissibile soltanto se il contribuente non è stato in grado di agire in tempo utile. Nè giova alla ricorrente pretendere che tale interpretazione dell'art. 99 cp. 4 DIN comporterebbe una disparità di trattamento del contribuente che ha avuto conoscenza della tassazione solo verso la fine del termine di reclamo rispetto a quello che parte per l'estero pochi giorni prima della scadenza. Il trattamento diverso dei due casi si giustifica infatti per il motivo che chi è assente all'inizio del termine può ancora provvedere alla presentazione del reclamo una volta cessato l'impedimento, ciò che non è invece possibile per il contribuente il quale deve inopinatamente partire verso lo scadere del termine. Poichè solo fino al 12 dicembre 1952 la ricorrente non fu in grado di inoltrare il reclamo ed essa ancora avrebbe potuto farlo fino al 29 dicembre, giustamente l'autorità cantonale BGE 81 I 363 S. 369 non è entrata nel merito del reclamo 2 gennaio 1953, che era tardivo.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