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321</w:t>
      </w:r>
    </w:p>
    <w:p>
      <w:r>
        <w:t>Bundesgericht (BGE), 1955-01-01, DE</w:t>
      </w:r>
    </w:p>
    <w:p>
      <w:r>
        <w:rPr>
          <w:b/>
        </w:rPr>
        <w:t xml:space="preserve">Quelle: </w:t>
      </w:r>
      <w:r>
        <w:t>https://mcp.opencaselaw.ch/entscheid/bge_BGE_81_I_321</w:t>
      </w:r>
    </w:p>
    <w:p>
      <w:r>
        <w:t>FR: ATF 81 I 321</w:t>
      </w:r>
    </w:p>
    <w:p>
      <w:r>
        <w:t>IT: DTF 81 I 321</w:t>
      </w:r>
    </w:p>
    <w:p>
      <w:pPr>
        <w:pStyle w:val="Heading2"/>
      </w:pPr>
      <w:r>
        <w:t>Regeste</w:t>
      </w:r>
    </w:p>
    <w:p>
      <w:r>
        <w:t>Regeste Art. 4, 58, 61 BV. Rechtsöffnung auf Grund eines Schiedsgerichtsurteils, das in einem andern Kanton als dem des Betreibungsortes gefällt ist. 1. Art. 61 BV kann durch Gewährung der Rechtsöffnung nicht verletzt werden. Kann das Bundesgericht auf Beschwerde wegen Verletzung der Art. 4 und 58 BV hin frei prüfen, ob der Rechtsöffnungsrichter den Schiedsspruch als gerichtliches Urteil habe anerkennen dürfen? (Erw. 1). 2. Das in der Kollektiv-Konvention der schweizerischen Uhrenindustrie vorgesehene Schiedsgericht bietet hinreichende Gewähr für eine unabhängige Rechtsprechung (Erw. 3).</w:t>
      </w:r>
    </w:p>
    <w:p>
      <w:r>
        <w:t>Regeste Art. 4, 58, 61 Cst. Mainlevée d'opposition sur la base d'une sentence arbitrale rendue dans un autre canton que celui du for de la poursuite. 1. L'art. 61 Cst. ne peut être violé par l'octroi de la mainlevée. Le Tribunal fédéral, saisi d'un recours pour violation des art. 4 et 58 Cst., peut-il examiner librement si le juge de mainlevée aurait dû reconnaître la sentence arbitrale comme une décision émanant d'un tribunal ordinaire? (consid. 1). 2. Le tribunal arbitral institué par la Convention collective de l'industrie horlogère suisse offre des garanties suffisantes d'indépendance (consid. 3).</w:t>
      </w:r>
    </w:p>
    <w:p>
      <w:r>
        <w:t>Regesto Art. 4, 58, 61 CF. Rigetto dell'opposizione in base a una sentenza arbitrale pronunciata in un Cantone diverso da quello del foro dell'esecuzione. 1. L'art. 61 non può essere violato dal rigetto dell'opposizione. Può il Tribunale federale, su ricorso per violazione degli art. 4e 58 CF, esaminare liberamente se il giudice competente per il rigetto avrebbe dovuto riconoscere la sentenza arbitrale come una sentenza giudiziaria ordinaria? (consid. 1). 2. Il tribunale arbitrale istituito dalla Convenzione collettiva dell'industria svizzera degli orologi offre garanzie sufficienti d'indipendenza (consid. 3).</w:t>
      </w:r>
    </w:p>
    <w:p>
      <w:pPr>
        <w:pStyle w:val="Heading2"/>
      </w:pPr>
      <w:r>
        <w:t>Erwägungen</w:t>
      </w:r>
    </w:p>
    <w:p>
      <w:r>
        <w:rPr>
          <w:b/>
        </w:rPr>
        <w:t>E. 1</w:t>
      </w:r>
    </w:p>
    <w:p>
      <w:r>
        <w:t>Nach Art. 61 BV sollen die rechtskräftigen Zivilurteile, die in einem Kanton gefällt sind, in der ganzen Schweiz vollzogen werden können. Die Art. 80 und 81 (insbesondere Abs. 2) SchKG führen diesen Grundsatz für auf Geldzahlung oder Sicherheitsleistung gerichtete Zivilurteile gesetzlich aus. Als gerichtliches Urteil im Sinne BGE 81 I 321 S. 326 dieser Bestimmungen gilt nach ständiger Rechtsprechung des Bundesgerichts auch der Entscheid eines privaten Schiedsgerichts, wenn der Kanton, in dem er ergangen ist, ihn hinsichtlich Rechtskraft und Vollstreckbarkeit den staatlichen Urteilen gleichstellt und wenn das Schiedsgericht die Eigenschaften aufweist, die rechtfertigen, dass sein Urteil als Richterspruch anerkannt wird. Die Entscheidung, mit der eine kantonale Behörde in Missachtung dieser Grundsätze die definitive Rechtsöffnung für eine in einem anderen Kanton durch rechtskräftiges und vollstreckbares Schiedsgerichtsurteil zugesprochene Zivilforderung verweigert, verstösst daher nicht nur gegen Art. 80 und 81 SchKG , sondern auch gegen Art. 61 BV . Wird sie mit staatsrechtlicher Beschwerde wegen Verletzung dieser Verfassungsbestimmung angefochten, so prüft das Bundesgericht frei, ob ein vollstreckbares gerichtliches Urteil vorliege ( BGE 78 I 112 ). Dagegen kann Art. 61 BV durch Gewährung der Rechtsöffnung nicht verletzt werden. Er begründet ein Recht nur für den die Vollziehung Begehrenden, nicht auch für den Widersprechenden ( BGE 67 I 8 , BGE 76 I 126 ; BURCKHARDT, Komm. der BV, 3. Aufl., S. 573, lit. e). Nichtsdestoweniger verstösst ein Rechtsöffnungsentscheid, durch den ein ausserkantonales Schiedsgerichtsurteil in einer Zivilsache zu Unrecht als Richterspruch anerkannt wird, gegen Art. 80 und 81 SchKG . Indes hat das Bundesgericht auf staatsrechtliche Beschwerde wegen ungerechtfertigter Bewilligung der Rechtsöffnung hin die Anwendung dieser gesetzlichen Bestimmungen stets nur beschränkt, unter dem Gesichtswinkel der Willkür, überprüft ( BGE 76 I 126 ). Es hat erklärt, dass die Entscheidung einer kantonalen Behörde nicht schon deshalb als willkürlich betrachtet werden könne, weil sie im Widerspruch stehe mit seiner auf dem Boden des Art. 61 BV entwickelten Rechtsprechung über die Anforderungen, denen ein privates Schiedsgericht genügen muss, damit sein Urteil dem Spruch eines staatlichen Richters gleichgestellt werden kann ( BGE 73 I 187 ). BGE 81 I 321 S. 327 Man kann sich fragen, ob an diesem Standpunkt, der auf Kritik gestossen ist (H. HUBER in ZbJV 85, S. 51; NEF, Unabhängige Schiedsgerichte, in der Festschrift für Fritzsche, S. 105 ff., Ziff. III), festzuhalten sei, zumal da jene Anforderungen um der öffentlichen Ordnung willen gestellt werden, wie das Bundesgericht wiederholt ausgesprochen hat ( BGE 78 I 112 Erw. 3, BGE 80 I 342 /3). Die Frage kann jedoch im vorliegenden Fall offen gelassen werden, wenn sich ergibt, dass der angefochtene Entscheid auch einer freien Prüfung standhält. Er verletzt dann weder Art. 4 noch Art. 58 BV (Garantie des verfassungsmässigen, ordentlichen Richters).</w:t>
      </w:r>
    </w:p>
    <w:p>
      <w:r>
        <w:rPr>
          <w:b/>
        </w:rPr>
        <w:t>E. 2</w:t>
      </w:r>
    </w:p>
    <w:p>
      <w:r>
        <w:t>Es ist unbestritten, dass das Schiedsgerichtsurteil, um das es hier geht, sich auf Zivilansprüche bezieht. Da das Schiedsgericht der KK seinen Sitz in Biel hat, gilt sein Entscheid als im Kanton Bern gefällt. Die Gesetzgebung dieses Kantons behandelt Schiedssprüche über zivilrechtliche Streitigkeiten im Hinblick auf die Vollstreckung grundsätzlich gleich wie Urteile staatlicher Gerichte ( Art. 396 ZPO ). Fraglich ist einzig, ob nicht die bundesrechtliche öffentliche Ordnung die Gleichstellung mit einem staatlichen Urteil verbiete.</w:t>
      </w:r>
    </w:p>
    <w:p>
      <w:r>
        <w:rPr>
          <w:b/>
        </w:rPr>
        <w:t>E. 3</w:t>
      </w:r>
    </w:p>
    <w:p>
      <w:r>
        <w:t>Nach der bundesgerichtlichen Praxis zu Art. 61 BV kann ein Schiedsspruch nicht als gerichtliches Urteil anerkannt werden, wenn das Schiedsgericht, das ihn gefällt hat, nicht hinreichende Gewähr für eine unabhängige Rechtsprechung bietet. Das Bundesgericht hat angenommen, diese Voraussetzung fehle nicht nur dann, wenn dem Schiedsgericht wegen seiner besonderen Beziehungen zu einer Parteil die Unbefangenheit abgehe, sondern schon dann, wenn einer Partei bei der Bestellung des Schiedsgerichts eine Vorzugsstellung zukomme. Die Frage, ob in dieser Hinsicht beide Parteien gleichberechtigt seien, hat sich wiederholt gestellt für ständige Schiedsgerichte, die von Wirtschaftsverbänden eingesetzt sind. Das Bundesgericht hat entschieden, dass ein solches Verbandsschiedsgericht, falls es selber Verbandsorgan sei oder von einem BGE 81 I 321 S. 328 Verbandsorgan ernannt worden sei, weder im Streit zwischen dem Verband und einem Mitglied noch in demjenigen zwischen einem Mitglied und einem Nichtmitglied einen wie ein staatliches Urteil vollstreckbaren Entscheid fällen könne, und zwar selbst dann nicht, wenn das Schiedsgericht aus Berufsrichtern zusammengesetzt sei ( BGE 80 I 341 ). Wiederholt ist ausgesprochen worden, dass auch eine Partei, die sich auf das Verfahren vor dem Schiedsgericht vorbehaltlos eingelassen hat, später noch mit Aussicht auf Erfolg geltend machen könne, die Unabhängigkeit des Schiedsgerichts sei nicht genügend gewährleistet (a.a.O. 343). Der vorliegende Fall unterscheidet sich von den bisher beurteilten dadurch, dass sich das Schiedsgericht der KK aus zwei Elementen zusammensetzt, die hinsichtlich Wählbarkeit und Wahlart nicht der gleichen Ordnung unterstehen: Drei Berufsrichtern, von denen je einer durch das Kantonsgericht von Neuenburg und die Obergerichte von Bern und Solothurn aus den amtierenden oder zurückgetretenen Richtern gewählt wird, stehen drei "Vertreter der Industrie" ("juges industriels") gegenüber, von denen je einer aus den Uhren-, Rohwerk- und Bestandteilfabrikanten durch jene Berufsrichter gewählt wird. Bezüglich der Berufsrichter - aus denen das Schiedsgericht selbst seinen Vorsitzenden wählt - sind die vom Bundesgericht gestellten Anforderungen offensichtlich und unbestrittenermassen erfüllt. Streitig ist, wie es sich mit den Industrierichtern und dem Schiedsgericht als Ganzem verhält. a) Obwohl das Schiedsgericht in Art. 63 KK unter den "Organen der Konvention" aufgeführt und als "richterliches Organ" bezeichnet wird, ist es nicht Verbandsorgan im Sinne der bundesgerichtlichen Praxis. Massgebend ist nicht jene Bezeichnung - aber auch nicht das formelle Argument des Obergerichts, dass die KK keine juristische Person schaffe und daher keine Organe haben könne; denn es liesse sich die Auffassung vertreten, dass die drei Verbände, BGE 81 I 321 S. 329 welche die KK abgeschlossen haben und juristische Personen sind, gemeinsame Organe besitzen. Entscheidend ist vielmehr der materielle Sachverhalt, nämlich dass das Schiedsgericht in Art. 82 KK - im Gegensatz zu den anderen "Organen der Konvention" - offensichtlich gewollt ausserhalb der Verbände und ihrer Organisation aufgestellt wird. Der Umstand allein, dass es durch die KK eingesetzt ist, macht es noch nicht zu einem Verbandsorgan; sonst müssten alle von Verbänden vorgesehenen Schiedsgerichte als solche Organe betrachtet werden, auch wenn ihre Ausgestaltung Gewähr für völlige Unabhängigkeit böte. Die Mitglieder des Schiedsgerichts der KK werden aber auch nicht von Verbandsorganen ernannt, noch kommt den Verbänden bei der Wahl sonstwie eine ins Gewicht fallende Vorzugsstellung zu. Das gilt nicht nur für die Berufs-, sondern auch für die Industrierichter. Die einen wie die andern werden von unabhängigen Kollegien gewählt, die Berufsrichter von staatlichen Gerichten und die Industrierichter von den Berufsrichtern. Gewiss handeln die Berufsrichter bei der Wahl nicht in ihrer Eigenschaft als staatliche Richter, sondern kraft des ihnen durch die KK erteilten Auftrags. Durch diesen werden sie jedoch nicht zu einem Organ der KK oder der Verbände; vielmehr werden sie in Art. 82 KK zweifellos gerade wegen ihrer unabhängigen Stellung ausserhalb der Organisation mit der Wahl betraut. Sie befinden sich als Wahlkörper in ähnlicher Lage wie die kantonalen Gerichte, von denen sie selbst - ebenfalls auf Grund der KK - ins Schiedsgericht gewählt werden. Allerdings sind die Berufsrichter in ihrer Wahl beschränkt durch die Bestimmung, dass als Vertreter der Industrie ein Uhren-, ein Rohwerk- und ein Bestandteilfabrikant zu ernennen sind. Diese Beschränkung ist aber nicht einseitig von den Verbänden auferlegt, sondern die einzelnen Mitglieder, so auch die Beschwerdeführerin und ihr Rechtsvorgänger, haben ihr durch unterschriftliche Anerkennung der KK zugestimmt. Dass die BGE 81 I 321 S. 330 Anerkennung, weil "erzwungen", unverbindlich sei, wird nicht behauptet. Unerheblich ist auch, dass die Berufsrichter bei den drei Verbänden Wahlvorschläge einzuholen pflegen und bis jetzt offenbar nie Personen, die nicht vorgeschlagen waren, gewählt haben. Die Berufsrichter sind an die Vorschläge rechtlich nicht gebunden, und die Verbände haben nicht einmal einen Rechtsanspruch darauf, solche zu unterbreiten. Wenn die Verbände nicht, wie es wünschbar wäre, von sich aus von Anfang an für jeden zu besetzenden Posten mehrere Vorschläge machen, so können sie nachträglich von den Berufsrichtern dazu angehalten werden. Diesen steht es auch frei, an anderer Stelle (weitere) Vorschläge einzuholen oder wenigstens Erkundigungen über die von den Verbänden Vorgeschlagenen einzuziehen. b) Es wird zutreffen, dass die bestehende Organisation der Uhrenindustrie nur solchen Firmen die Uhren-, Rohwerk- oder Bestandteilfabrikation ermöglicht, die einem Verband angeschlossen sind. Praktisch werden daher nur Verbandsmitglieder - oder Leiter von solchen (vgl. KK Art. 82, letzter Abs.) - Industrierichter sein können. Diese Ordnung ist indes nicht sachwidrig. Das Schiedsgericht ist auf Fachleute angewiesen, die sich nicht nur in technischer Beziehung auskennen, sondern vor allem auch mit den kaufmännischen Belangen und der Organisation der Uhrenindustrie vertraut sind. Diesen Anforderungen genügen offenbar nur Industrielle, die Verbandsmitglieder sind oder solche leiten, dagegen nicht z.B. Lehrer an Uhrmacherschulen und im allgemeinen wohl auch nicht ehemalige Fabrikanten, da die Verhältnisse sich rasch ändern. Freilich haben die Verbandsangehörigen in der Regel ein Interesse daran, dass die Vorschriften der KK innegehalten werden. Aber es besteht kein zureichender Grund zur Annahme, dass die Industrierichter deswegen in Streitigkeiten zwischen den Verbänden und einem Mitglied stets dazu neigen werden, einseitig nur den Standpunkt der Verbände zu berücksichtigen. Es kann BGE 81 I 321 S. 331 auch vorkommen, dass sie grundsätzlich eher gleich oder ähnlich wie das streitende Mitglied eingestellt sind, wie denn die KK selbst (Art. 82, letzter Abs.) sogar mit der Möglichkeit rechnet, dass die Firma eines Industrievertreters ihrerseits wegen Übertretung der Konvention eingeklagt wird. Es geht daher zu weit, in bezug auf Streitigkeiten zwischen einem Verband oder der Verbandsorganisation und einem Mitglied den Industrierichtern von vornherein, allgemein die Unbefangenheit abzusprechen und anzunehmen, das Schiedsgericht als Ganzes biete deshalb - ungeachtet des zahlenmässigen Übergewichts der Berufsrichter im einzelnen Fall - keine genügende Gewähr für eine unabhängige Rechtsprechung. Wenn in einer bestimmten Streitigkeit eine Partei Anlass zu haben glaubt, den einen oder andern Richter als befangen anzusehen, so kann sie ihn auf Grund des kantonalen Prozessrechtes in dem dafür vorgesehenen besonderen Verfahren ablehnen (Art. 11, 384 Abs. 2, 385 bern. ZPO). Auf diesem Wege wären auch die Einwendungen geltend zu machen gewesen, welche die Beschwerdeführerin gegen die in ihrem Fall beteiligten Industrierichter vorbringt mit der Begründung, diese hätten ein eigenes Interesse am Prozessausgang gehabt. Der Rechtsvorgänger der Beschwerdeführerin hat es indes unterlassen, rechtzeitig, noch vor dem Schiedsspruch (LEUCH, Komm. der bern ZPO, N. 1 zu Art. 385), ein Ausstandsbegehren einzureichen. c) Da somit die Auffassung des Obergerichts, dass das Schiedsgericht der KK genügende Gewähr für eine unabhängige Rechtsprechung biete, auch bei freier Prüfung nicht zu beanstanden ist, braucht nicht erörtert zu werden, ob der gegenteilige Standpunkt der Beschwerdeführerin im Rechtsöffnungsverfahren nicht überhaupt schon deshalb hätte abgelehnt werden dürfen, weil der Beklagte sich vor dem Schiedsgericht vorbehaltlos eingelassen hatte.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