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303</w:t>
      </w:r>
    </w:p>
    <w:p>
      <w:r>
        <w:t>Bundesgericht (BGE), 1955-01-01, FR</w:t>
      </w:r>
    </w:p>
    <w:p>
      <w:r>
        <w:rPr>
          <w:b/>
        </w:rPr>
        <w:t xml:space="preserve">Quelle: </w:t>
      </w:r>
      <w:r>
        <w:t>https://mcp.opencaselaw.ch/entscheid/bge_BGE_81_I_303</w:t>
      </w:r>
    </w:p>
    <w:p>
      <w:r>
        <w:t>FR: ATF 81 I 303</w:t>
      </w:r>
    </w:p>
    <w:p>
      <w:r>
        <w:t>IT: DTF 81 I 303</w:t>
      </w:r>
    </w:p>
    <w:p>
      <w:pPr>
        <w:pStyle w:val="Heading2"/>
      </w:pPr>
      <w:r>
        <w:t>Regeste</w:t>
      </w:r>
    </w:p>
    <w:p>
      <w:r>
        <w:t>Regeste Eintragung im Handelsregister, Art. 57/58 HR V. Das Stillschweigen des zur Eintragung Aufgeforderten ist grundsätzlich als Verzicht auf die Erhebung einer Verwaltungsgerichtsbeschwerde gegen die Eintragung zu betrachten (Erw. 1a). Massgebende Aufforderung (Erw. 1b).</w:t>
      </w:r>
    </w:p>
    <w:p>
      <w:r>
        <w:t>Regeste Inscription sur le registre du commerce, art. 57 et 58 ORC. Le silence de la personne sommée de s'inscrire doit être considéré, en principe, comme une renonciation à former, contre l'inscription, un recours de droit administratif au Tribunal fédéral (consid. 1a). Sommation déterminante (consid. 1b).</w:t>
      </w:r>
    </w:p>
    <w:p>
      <w:r>
        <w:t>Regesto Iscrizione nel registro di commercio, art. 57 e 58 ORC. Il silenzio della persona diffidata ad iscriversi dev'essere considerato, in massima, come una rinuncia ad interporre, contro l'iscrizione, un ricorso di diritto amministrativo al Tribunale federale (consid. 1a). Diffida determinante (consid. 1b).</w:t>
      </w:r>
    </w:p>
    <w:p>
      <w:pPr>
        <w:pStyle w:val="Heading2"/>
      </w:pPr>
      <w:r>
        <w:t>Erwägungen</w:t>
      </w:r>
    </w:p>
    <w:p>
      <w:r>
        <w:rPr>
          <w:b/>
        </w:rPr>
        <w:t>E. 1</w:t>
      </w:r>
    </w:p>
    <w:p>
      <w:r>
        <w:t>a) Lorsque la personne sommée d'inscrire son entreprise au registre du commerce ne motive pas son opposition dans le délai fixé, le préposé doit, en vertu de l'art. 57 al. 4 ORC, procéder d'office à l'inscription. Dans ce cas, l'autorité cantonale de surveillance n'a pas à statuer sur l'assujettissement et l'intéressé ne saurait, sur ce point, former un recours de droit administratif au Tribunal fédéral. Il ressort en effet de l'art. 58 al. 2 ORC que ce recours n'est ouvert qu'à celui qui a fait connaître en temps utile les motifs de son opposition mais a succombé devant l'autorité de surveillance. Lors donc que la personne sommée de s'inscrire ne réagit point, elle renonce implicitement à recourir au Tribunal fédéral contre son inscription. La situation n'est pas différente quand, malgré le défaut d'opposition motivée, le préposé a déféré l'affaire à l'autorité cantonale et que celle-ci a statué. Car le silence de la personne sommée de s'inscrire n'en doit pas moins être considéré comme une renonciation au recours de droit administratif. C'est du reste dans ce sens que le Conseil fédéral (cf. STAMPA, Sammlungen von Entscheiden in Handelsgerichtssachen, nos 32 et 33) et le Tribunal fédéral (cf. arrêt non publié du 17 novembre 1931 dans la cause Benz) s'étaient prononcés sous l'empire BGE 81 I 303 S. 306 de l'ancien règlement sur le registre du commerce, du 6 mai 1890, dont l'art. 26 correspondait aux art. 57 et 58 de l'ordonnance actuellement en vigueur. b) Comme Jubin a reçu plusieurs sommations et n'a répondu qu'à certaines d'entre elles, il faut examiner d'abord si son silence le privait de la possibilité de recourir contre la décision cantonale du 24 juin 1955. Il est de jurisprudence constante (RO 81 I 79, 76 I 155 et les arrêts cités) que, pour décider si une personne a l'obligation de s'inscrire au registre du commerce, on doit se reporter à l'époque de la sommation. Mais ce dernier terme désigne uniquement la sommation qui a été suivie de la procédure des art. 57 et 58 ORC. On ne saurait, en effet, tenir compte des sommations antérieures que le préposé a pu notifier mais auxquelles il n'a donné aucune suite: elles ne font point partie de la procédure en cours. Peu importe donc que la personne sommée de s'inscrire n'ait pas répondu à de tels actes du préposé. Pour juger si elle a implicitement renoncé à recourir, il ne faut prendre en considération que la sommation décernée dans la procédure au cours de laquelle le Tribunal fédéral est appelé à statuer. On ne saurait dès lors tenir compte, en l'espèce, des sommations que le recourant a reçues en 1953 et 1954 et après lesquelles le préposé a laissé l'affaire en suspens pendant plusieurs mois. C'est par celle du 20 janvier 1955 qu'a débuté la procédure actuelle. Il est vrai que le recourant n'a donné aucune suite à cette sommation. On ne saurait toutefois déduire de son attitude qu'il ait admis son obligation de s'inscrire et renoncé à recourir au Tribunal fédéral. La sommation du 20 janvier 1955 mentionnait en effet que, si Jubin ne s'inscrivait pas lui-même, l'affaire serait déférée à l'autorité de surveillance. Il a pu en conclure que, s'il ne produisait pas une nouvelle opposition motivée, on tiendrait compte des moyens qu'il avait fait valoir antérieurement, de sorte que l'autorité de surveillance prendrait une décision susceptible de recours au Tribunal BGE 81 I 303 S. 307 fédéral. On ne saurait donc admettre qu'il ait renoncé à un tel recours du fait qu'il a laissé sans réponse la sommation du 20 janvier 1955. Quant à la lettre que la Direction cantonale de la justice lui a envoyée le 23 mai 1955, elle ne constitue pas une sommation selon l'art. 57 ORC; au surplus, il y a répondu en expliquant les motifs de son opposition. Dès lors, le recours de Jubin est recevable.</w:t>
      </w:r>
    </w:p>
    <w:p>
      <w:r>
        <w:rPr>
          <w:b/>
        </w:rPr>
        <w:t>E. 2</w:t>
      </w:r>
    </w:p>
    <w:p>
      <w:r>
        <w:t>Au fond, l'autorité cantonale a jugé avec raison que l'entreprise de Jubin tombait sous le coup de l'art. 53 litt. A ch. 1 et litt. C ORC. Pour être assujetti à l'inscription au registre du commerce, il faut en outre qu'il atteigne un chiffre d'affaires de 50 000 fr. par année, comme l'art. 54 ORC l'exige depuis le 1er janvier 1955. On doit admettre que cette condition est remplie. Les autorités communales de Courgenay s'en disent persuadées et Jubin ne l'a jamais contesté avec quelque précision; en particulier, il n'a pas offert d'établir, par la production de ses livres, que ses recettes brutes annuelles étaient inférieures à 50 000 fr. Son recours n'est donc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