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266</w:t>
      </w:r>
    </w:p>
    <w:p>
      <w:r>
        <w:t>Bundesgericht (BGE), 1955-01-01, DE</w:t>
      </w:r>
    </w:p>
    <w:p>
      <w:r>
        <w:rPr>
          <w:b/>
        </w:rPr>
        <w:t xml:space="preserve">Quelle: </w:t>
      </w:r>
      <w:r>
        <w:t>https://mcp.opencaselaw.ch/entscheid/bge_BGE_81_I_266</w:t>
      </w:r>
    </w:p>
    <w:p>
      <w:r>
        <w:t>FR: ATF 81 I 266</w:t>
      </w:r>
    </w:p>
    <w:p>
      <w:r>
        <w:t>IT: DTF 81 I 266</w:t>
      </w:r>
    </w:p>
    <w:p>
      <w:pPr>
        <w:pStyle w:val="Heading2"/>
      </w:pPr>
      <w:r>
        <w:t>Regeste</w:t>
      </w:r>
    </w:p>
    <w:p>
      <w:r>
        <w:t>Regeste Direkter Prozess zwischen Kantonen und Privaten (Art. 42 OG): 1. Die Partei, die sei es durch ausdrückliche Erklärung, sei es durch konkludentes Verhalten, die kantonale Gerichtsbarkeit in Anspruch nimmt, verzichtet auf den in Art. 42 OG vorgesehenen, wahlweise zur Verfügung stehenden Gerichtsstand beim Bundesgericht. 2. Im Kanton Baselland tritt für den Kläger die Verzichtwirkung auf jeden Fall mit der Herausnahme des Akzessscheines nach Durchführung des Sühneverfahrens vor Friedensrichteramt ein.</w:t>
      </w:r>
    </w:p>
    <w:p>
      <w:r>
        <w:t>Regeste Procès directs entre cantons et particuliers (art. 42 OJ). 1. La partie qui, soit par déclaration expresse, soit par actes concluants, saisit la juridiction cantonale, renonce au for du Tribunal fédéral que l'art. 42 OJ prévoit et lui permet de choisir. 2. Dans le canton de Bâle-Campagne, le demandeur est en tout cas réputé avoir renoncé au for de l'art. 42 OJ lorsqu'après la procédure de conciliation devant le juge de paix, il reçoit l'acte de non-conciliation.</w:t>
      </w:r>
    </w:p>
    <w:p>
      <w:r>
        <w:t>Regesto Processi diretti tra Cantoni e privati (art. 42 OG). 1. La parte che adisce la giurisdizione cantonale sia mediante una dichiarazione espressa sia mediante atti concludenti rinuncia al foro elettivo del Tribunale federale, previsto dall'art. 42 OG. 2. Nel Cantone di Basilea-Campagna, l'attore ha in ogni modo rinunciato al foro dell'art. 42 OG quando dopo la procedura di conciliazione davanti al giudice di pace riceve l'atto di nonconciliazione.</w:t>
      </w:r>
    </w:p>
    <w:p>
      <w:pPr>
        <w:pStyle w:val="Heading2"/>
      </w:pPr>
      <w:r>
        <w:t>Erwägungen</w:t>
      </w:r>
    </w:p>
    <w:p>
      <w:r>
        <w:rPr>
          <w:b/>
        </w:rPr>
        <w:t>E. 1</w:t>
      </w:r>
    </w:p>
    <w:p>
      <w:r>
        <w:t>Mit der vorliegenden Klage wird das Bundesgericht in Anspruch genommen für eine zivilrechtliche Streitigkeit im Sinne von Art. 42 OG zwischen einem Privaten und einem Kanton. Das Bundesgericht hat die Klage zur Behandlung entgegenzunehmen, wenn die Partei, die seine Gerichtsbarkeit verlangt, dies rechtzeitig tut. Der beklagte Kanton bestreitet die Rechtzeitigkeit. Er macht geltend, der Kläger habe den Gerichtsstand beim Bundesgericht BGE 81 I 266 S. 271 dadurch verwirkt, dass er für seinen Rechtsstreit bereits den kantonalen Prozessweg eingeschlagen habe. Der Einwand ist gerechtfertigt. Art. 42 OG begründet keinen ausschliesslichen Gerichtsstand. Er eröffnet vielmehr jeder Prozesspartei die Wahl, die Beurteilung des Streites durch das Bundesgericht anstelle der ordentlicher Weise zuständigen kantonalen Gerichte zu verlangen mit der Wirkung, dass sich die Gegenpartei dieser Wahl unterziehen muss. Der Bund stellt den Parteien seine Gerichtsbarkeit zur Verfügung für den Fall, dass die eine oder die andere von ihnen Bedenken haben sollte, ihren Streit vor den Gerichten des Kantons austragen zu lassen, der im Prozess als Partei beteiligt ist. Die Zuständigkeit der ordentlichen kantonalen Gerichte wird durch Art. 42 OG nicht aufgehoben. Sie entfällt nur, wenn eine Partei die Beurteilung des Streites durch das Bundesgericht verlangt. Die Praxis ist von jeher davon ausgegangen, dass die Partei, die, sei es durch ausdrückliche Erklärung, sei es durch konkludentes Verhalten, die kantonale Gerichtsbarkeit in Anspruch genommen oder sich ihr unterzogen hat, auf den in Art. 42 OG vorgesehenen, wahlweise zur Verfügung stehenden Gerichtsstand beim Bundesgericht verzichtet. Das Wahlrecht muss "rechtzeitig" ausgeübt werden (BGE 35 I S. 714, Erw. 3 am Ende). In Art. 42 OG (Fassung 1943) ist diese Praxis kodifiziert worden.</w:t>
      </w:r>
    </w:p>
    <w:p>
      <w:r>
        <w:rPr>
          <w:b/>
        </w:rPr>
        <w:t>E. 2</w:t>
      </w:r>
    </w:p>
    <w:p>
      <w:r>
        <w:t>In welchem Stadium eines Verfahrens vor kantonalen richterlichen Behörden die Wahl als vollzogen anzusehen ist, hängt im wesentlichen von der Ausgestaltung des kantonalen Prozesses ab, im besondern von der Wirkung, welche die im einzelnen Falle anwendbare kantonale Prozessordnung den Handlungen der Parteien beilegt. In einem allerdings weit zurückliegenden Entscheide (BGE 21 S. 409) ist für den Kläger im Hinblick auf die Verschiedenheit der kantonalen Prozessordnungen die Litiskontestation als massgebend bezeichnet worden. Gemeint BGE 81 I 266 S. 272 war damit, wie in BGE 35 I S. 715 festgestellt wird, von den unter dem verfahrensrechtlichen Begriffe der Litiskontestation zusammengefassten Wirkungen lediglich die Bindung des Klägers an den angehobenen Prozess. Das Wahlrecht des Klägers soll, wie damals angenommen wurde, nicht schon dadurch erschöpft sein, dass er die Streitsache bei einem der wahlweise kompetenten Gerichte geltend macht. Was den Beklagten anbelangt, wird eine stillschweigende Option für die kantonale Gerichtsbarkeit dann angenommen, wenn er den Termin, bis zu welchem er nach kantonalem Prozessrecht die Kompetenz des kantonalen Gerichts zu bestreiten berechtigt ist, unbenützt ablaufen lässt. Hat der Beklagte nicht etwa schon vorher ausdrücklich für die kantonale Gerichtsbarkeit optiert, so steht ihm, nach dieser Praxis, die Befugnis, die Bundesgerichtsbarkeit zu wählen, solange zu, als er nach kantonalem Recht zur Erhebung der Kompetenzeinrede gegenüber dem kantonalen Gerichte berechtigt ist (BGE 35 I S. 714). Die Praxis lässt sich dahin zusammenfassen, dass die Partei, der gemäss Art. 42 OG die Bundesgerichtsbarkeit zur Verfügung steht, diese jedenfalls von dem Zeitpunkte an nicht mehr in Anspruch nehmen kann, in welchem sie, sei es zufolge ausdrücklicher Erklärung, sei es durch konkludentes Verhalten, an ein vor kantonalen richterlichen Behörden eingeleitetes Verfahren gebunden ist. Wenn in neueren Entscheiden oder in der Literatur gelegentlich die Rechtshängigkeit als massgebend erklärt wird (vgl. BIRCHMEIER, Bundesrechtspflege S. 70), so ist zu beachten, dass einzelne der Rechtswirkungen, die mit dem Begriffe bezeichnet zu werden pflegen, für den hier in Frage stehenden Ausschluss des bundesrechtlichen Gerichtsstandes unerheblich sind. Wo die kantonale Prozessordnung den Eintritt der Rechtshängigkeit nicht besonders regelt, ist daher auf die hier wesentliche Wirkung, also die prozessrechtliche Bindung der in Frage stehenden Partei im oben umschriebenen Sinne abzustellen. BGE 81 I 266 S. 273</w:t>
      </w:r>
    </w:p>
    <w:p>
      <w:r>
        <w:rPr>
          <w:b/>
        </w:rPr>
        <w:t>E. 3</w:t>
      </w:r>
    </w:p>
    <w:p>
      <w:r>
        <w:t>Die Prozessgesetzgebung des Kantons Baselland enthält keine besondere Anordnung über den Eintritt der Rechtshängigkeit. Es ist daher zu prüfen, für welches Stadium des Verfahrens jene Bindung des Klägers an den von ihm erhobenen Rechtsstreit anzunehmen ist, die das Wahlrecht konsumiert. Nach der Zivilprozessordnung von Baselland ist das Sühneverfahren vor dem Friedensrichter ein integrierender Bestandteil des Prozesses. Nach § 2, Abs. 1 ZPO werden - abgesehen von besonderen Fällen, die ausser Frage stehen - alle Rechtsstreitigkeiten beim Friedensrichteramt anhängig gemacht. Die Zustellung der Vorladung zum Sühneversuch bestimmt die örtliche Zuständigkeit des Gerichts (§ 58). Wird der Sühneversuch durchgeführt, so erhält der Kläger den Akzessschein mit der Wirkung, dass er innert gesetzlicher Frist Klage erheben muss, wenn er nicht auf den Rechtsstreit und damit auf den erhobenen Anspruch verzichten will ( § 85 ZPO ). Wenn nach der Praxis die Ausübung des Wahlrechts des Klägers zugunsten der Bundesgerichtsbarkeit nicht schon damit als konsumiert anzusehen sein sollte, dass dieser seinen Rechtsstreit vor den basellandschaftlichen richterlichen Behörden gemäss § 2 ZPO anhängig macht, so wird doch jedenfalls die bestimmte Wendung auf die Bindung des Streites an die kantonale Gerichtsbarkeit für den Kläger mit der Durchführung der Verhandlung vor dem Friedensrichter und der Herausnahme des Akzesscheines herbeigeführt. Angesichts der Ordnung in § 85 ZPO muss der Kläger wissen, dass der Prozess nach Ausstellung des Akzesscheines seinen Lauf nimmt, vor allem dass er, ohne Zustimmung des Beklagten zu einer gütlichen Erledigung (Vergleich), nur durch Urteil oder völligen Verzicht auf den Rechtsstreit erledigt werden kann. In einer Streitigkeit mit dem Kanton Baselland kann der Kläger daher die Bundesgerichtsbarkeit nicht mehr unter Berufung auf Art. 42 OG in Anspruch nehmen, wenn er seinen Anspruch bereits bei den kantonalen richterlichen Behörden anhängig gemacht hat und ihm nach Durchführung BGE 81 I 266 S. 274 der Sühneverhandlung vor Friedensrichteramt der Akzesschein ausgeliefert worden ist. Da der Kläger hier den Akzesschein für seinen Verant wortlichkeitsprozess gegen den Kanton Baselland beim Friedensrichteramt Liestal erhoben hat, kann er ohne Zustimmung des Beklagten die Beurteilung des Streites im direkten Prozess vor Bundesgericht nicht mehr verlangen. Die Klage ist daher von der Hand zu 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