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219</w:t>
      </w:r>
    </w:p>
    <w:p>
      <w:r>
        <w:t>Bundesgericht (BGE), 1955-01-01, FR</w:t>
      </w:r>
    </w:p>
    <w:p>
      <w:r>
        <w:rPr>
          <w:b/>
        </w:rPr>
        <w:t xml:space="preserve">Quelle: </w:t>
      </w:r>
      <w:r>
        <w:t>https://mcp.opencaselaw.ch/entscheid/bge_BGE_81_I_219</w:t>
      </w:r>
    </w:p>
    <w:p>
      <w:r>
        <w:t>FR: ATF 81 I 219</w:t>
      </w:r>
    </w:p>
    <w:p>
      <w:r>
        <w:t>IT: DTF 81 I 219</w:t>
      </w:r>
    </w:p>
    <w:p>
      <w:pPr>
        <w:pStyle w:val="Heading2"/>
      </w:pPr>
      <w:r>
        <w:t>Regeste</w:t>
      </w:r>
    </w:p>
    <w:p>
      <w:r>
        <w:t>Regeste Art. 59 Abs. 1 BV. Eine durch ein dingliches Recht gesicherte Forderung kann beim Richter des Orts, wo sich das Pfand befindet, geltend gemacht werden, wenn der Schuldner nicht nur das Pfand- oder Retentionsrecht, sondern auch die Höhe der Forderung bestreitet,es sei denn, dass der Gläubiger mit der Geltendmachung des Pfandrechts offensichtlich Art. 59 Abs. 1 BV zu umgehen sucht. - Gilt auch, wenn die Forderung den Wert des Pfandes übersteigt.</w:t>
      </w:r>
    </w:p>
    <w:p>
      <w:r>
        <w:t>Regeste Art. 59 al. 1 Cst. Une réclamation garantie par un droit réel peut être valablement portée devant le juge du lieu de situation de l'objet du gage lorsque le débiteur conteste non seulement l'existence du droit de gage ou de rétention mais encore le montant de la créance garantie, à moins que le demandeur, en faisant valoir un droit de gage, ne cherche manifestement à éluder l'application de l'art. 59 al. 1 Cst. Cas dans lequel la valeur de la créance dépasse celle du gage.</w:t>
      </w:r>
    </w:p>
    <w:p>
      <w:r>
        <w:t>Regesto Art. 59 cp. 1 CF. Un credito garantito da un diritto reale può validamente essere fatto valere davanti al giudice del luogo in cui si trova l'oggetto del pegno quando il debitore contesta non solo l'esistenza del diritto di pegno o di ritenzione bensi anche l'importo del credito garantito, semprechè l'attore, facendo valere un diritto di pegno, non cerchi manifestamente di eludere l'applicazione dell'art. 59 cp. 1 CF. Casi in cui il valore del credito supera quello del pegno.</w:t>
      </w:r>
    </w:p>
    <w:p>
      <w:pPr>
        <w:pStyle w:val="Heading2"/>
      </w:pPr>
      <w:r>
        <w:t>Erwägungen</w:t>
      </w:r>
    </w:p>
    <w:p>
      <w:r>
        <w:rPr>
          <w:b/>
        </w:rPr>
        <w:t>E. 1</w:t>
      </w:r>
    </w:p>
    <w:p>
      <w:r>
        <w:t>Le recours pour violation de la garantie du juge du domicile (art. 59 Cst.) n'exige pas l'épuisement préalable des moyens de droit cantonal (art. 86 al. 2 OJ). Rotner n'a, d'autre part, pas renoncé par son attitude dans la procédure à se prévaloir de ce droit constitutionnel. Son recours est partant recevable.</w:t>
      </w:r>
    </w:p>
    <w:p>
      <w:r>
        <w:rPr>
          <w:b/>
        </w:rPr>
        <w:t>E. 2</w:t>
      </w:r>
    </w:p>
    <w:p>
      <w:r>
        <w:t>L'intimé a ouvert contre le recourant, devant le Juge de paix de Vevey, une action tendant à la fois au paiement de sa créance et à la reconnaissance du droit de rétention sur les deux pneus en sa possession qui la garantit. Contrairement à l'opinion du recourant une telle action n'est pas une réclamation personnelle au sens de l'art. 59 al. 1 Cst. D'après la jurisprudence constante du Tribunal fédéral (RO 17 p. 376 et les arrêts cités, 23 p. 38), une réclamation garantie par un droit réel peut être valablement portée devant le juge du lieu de situation de l'objet du gage lorsque le débiteur, comme c'est le cas en l'espèce, conteste non seulement l'existence du droit de gage ou de rétention, mais encore le montant de la créance garantie. Il ne pourrait en être autrement que si le demandeur en faisant valoir un droit de gage cherchait manifestement à éluder l'application de l'art. 59 al. 1 Cst. Mais le recourant n'allègue pas que tel serait le cas. Le dossier de la cause n'autorise notamment pas à croire que les pneus usagés sur lesquels le droit de rétention est exercé soient des choses sans valeur, ce qui pourrait être un indice du dessein du demandeur de tourner la disposition constitutionnelle. Il ressort au contraire de la correspondance échangée entre les parties que le recourant attribue de la valeur aux deux pneus, puisqu'il en réclame avec insistance la restitution. BGE 81 I 219 S. 222 Bien que la valeur des objets soumis au droit de rétention soit certainement inférieure au montant de la créance garantie, on doit admettre que le Juge de paix de Vevey pouvait statuer valablement à la fois sur l'existence du gage et sur l'étendue de la créance. Dans l'arrêt RO 23 p. 38 consid. 6, le Tribunal fédéral a, il est vrai, laissé indécise la question de savoir si le juge du lieu où se trouve le gage a le droit de se prononcer, sans limitation, sur le montant de la créance alors que celle-ci n'est pas couverte par le gage mais en dépasse la valeur. Cette réserve n'est toutefois pas justifiée, l'insuffisance du gage ne portant pas atteinte au caractère non personnel de l'action dans les cas où le droit de gage n'est pas revendiqué en vue d'éluder manifestement l'art. 59 al. 1 Cst. Il serait d'ailleurs dans la plupart des cas impossible de fixer la limite jusqu'à laquelle le juge du lieu de situation de la chose pourrait statuer sur la créance, car la valeur exacte du gage n'est en général révélée qu'au moment de sa réalisation, laquelle suppose un jugement passé en force sur le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