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154</w:t>
      </w:r>
    </w:p>
    <w:p>
      <w:r>
        <w:t>Bundesgericht (BGE), 1955-01-01, FR</w:t>
      </w:r>
    </w:p>
    <w:p>
      <w:r>
        <w:rPr>
          <w:b/>
        </w:rPr>
        <w:t xml:space="preserve">Quelle: </w:t>
      </w:r>
      <w:r>
        <w:t>https://mcp.opencaselaw.ch/entscheid/bge_BGE_81_I_154</w:t>
      </w:r>
    </w:p>
    <w:p>
      <w:r>
        <w:t>FR: ATF 81 I 154</w:t>
      </w:r>
    </w:p>
    <w:p>
      <w:r>
        <w:t>IT: DTF 81 I 154</w:t>
      </w:r>
    </w:p>
    <w:p>
      <w:pPr>
        <w:pStyle w:val="Heading2"/>
      </w:pPr>
      <w:r>
        <w:t>Regeste</w:t>
      </w:r>
    </w:p>
    <w:p>
      <w:r>
        <w:t>Regeste Handelsregister. Eintragung der schweizerischen Vertretung einer ausländischen Gesellschaft als Zweigniederlassung. Massgebender Zeitpunkt für die Entscheidung über die Eintragungspflicht (Erw. 1). Begriff der Zweigniederlassung (Erw. 1). Umstände, die den Schluss darauf gestatten, dass die einem Hauptunternehmen untergeordnete Betriebsstelle die für eine Zweigniederlassung erforderliche Selbständigkeit besitzt. (Erw. 3).</w:t>
      </w:r>
    </w:p>
    <w:p>
      <w:r>
        <w:t>Regeste Registre du commerce. Inscription, comme succursale, de l'agence suisse d'une société étrangère. Epoque décisive pour juger de l'assujettissement à l'inscription (consid. 1). Notion de la succursale (consid. 1). Facteurs permettant d'admettre que l'établissement secondaire possède l'autonomie requise d'une succursale (consid. 3).</w:t>
      </w:r>
    </w:p>
    <w:p>
      <w:r>
        <w:t>Regesto Registro di commercio. Iscrizione come succursale dell'agenzia svizzera d'una società straniera. Epoca determinante per giudicare in merito all'assoggettamento all'iscrizione (consid. 1). Nozione di succursale (consid. 1). Elementi che consentono di ammettere che lo stabilimento secondario possiede l'autonomia richiesta per una succursale (consid. 3).</w:t>
      </w:r>
    </w:p>
    <w:p>
      <w:pPr>
        <w:pStyle w:val="Heading2"/>
      </w:pPr>
      <w:r>
        <w:t>Erwägungen</w:t>
      </w:r>
    </w:p>
    <w:p>
      <w:r>
        <w:rPr>
          <w:b/>
        </w:rPr>
        <w:t>E. 1</w:t>
      </w:r>
    </w:p>
    <w:p>
      <w:r>
        <w:t>D'après la jurisprudence constante du Tribunal fédéral, il faut entendre par succursale l'établissement commercial qui, dans la dépendance d'une entreprise BGE 81 I 154 S. 157 principale dont il fait partie juridiquement, exerce d'une façon durable, dans des locaux séparés, une activité similaire, en jouissant d'une certaine autonomie dans le domaine économique et celui des affaires, de sorte qu'il pourrait, sans modifications profondes, être exploité d'une manière indépendante (RO 76 I 156 à 158, 79 I 71 et suiv.). Pour juger si ces conditions sont remplies, on doit se reporter à l'époque de la sommation (RO 76 I 155).</w:t>
      </w:r>
    </w:p>
    <w:p>
      <w:r>
        <w:rPr>
          <w:b/>
        </w:rPr>
        <w:t>E. 2</w:t>
      </w:r>
    </w:p>
    <w:p>
      <w:r>
        <w:t>Il est constant que l'établissement de Genève exerce, d'une façon durable, une activité commerciale dans des locaux séparés de ceux de l'entreprise principale. D'autre part, ses tâches appartiennent, d'après leur genre, à la sphère d'activité de l'établissement de Panama. Elles sont donc similaires à celles du siège (RO 79 I 73 consid. 3 a).</w:t>
      </w:r>
    </w:p>
    <w:p>
      <w:r>
        <w:rPr>
          <w:b/>
        </w:rPr>
        <w:t>E. 3</w:t>
      </w:r>
    </w:p>
    <w:p>
      <w:r>
        <w:t>Il reste à juger si, au moment de la sommation, l'agence de Genève possédait le degré d'indépendance qui caractérise la succursale. La recourante le nie. Les employés qui travaillent à Genève - dit-elle - ne peuvent représenter la société, n'ont aucune autonomie et ne sont que des organes d'exécution subordonnés aux directeurs. Il est vrai que le chef du bureau de Genève n'a pas la signature sociale et ne peut engager la société. Mais il jouit cependant d'une certaine autonomie. En effet, il est fréquemment en rapport avec Great Lakes, dont il exécute les instructions sans passer par Margnat ou Harrison; le cas échéant, il se met en relation avec les clients de cette entreprise et lui envoie directement des rapports. A cet égard, Payot remplit donc les tâches de la société de façon indépendante. Du reste, il faisait également partie du conseil de direction à l'époque où Overseas a été sommée d'inscrire une succursale à Genève. On peut cependant s'abstenir de juger si l'autonomie dont jouit le chef de l'agence de Genève est suffisante pour que cet établissement doive être considéré comme une succursale. La recourante. croit à tort, en effet, que, pour trancher cette question, on ne doit tenir compte BGE 81 I 154 S. 158 que des attributions des personnes qui sont domiciliées à Genève et y travaillent de façon permanente. Il se peut fort bien qu'un dirigeant de la société joue le rôle de directeur de la succursale, même s'il ne s'y trouve pas de façon permanente (cf. RO 76 I 157). Il en est ainsi, en tout cas, lorsque l'établissement secondaire constitue le centre de son activité commerciale. En l'espèce, le directeur Harrison remplit ces conditions. Titulaire de la signature sociale, il jouit de la plus grande liberté d'action et exerce donc ses fonctions de façon autonome. Or le centre de son activité est certainement Genève, bien qu'il soit domicilié à Paris. En effet, il n'a pas de bureau en France et il ne réside à Paris qu'entre ses nombreux voyages et ses séjours à Genève. En revanche, il est en contact permanent avec l'établissement créé dans cette dernière ville et il s'y rend très fréquemment. C'est à cette agence qu'il se fait adresser sa correspondance et c'est de là que partent la plus grande partie de ses lettres et rapports. Le chauffeur et la voiture que la société met à sa disposition dépendent également de l'établissement de Genève. Celui-ci constitue donc le centre de gravité de l'activité commerciale de Harrison, qui apparaît en fait comme son directeur - ou l'un de ses directeurs - Dans ces conditions, le bureau de Genève est un établissement autonome, qu'on pourrait aisément exploiter de façon indépendante. Il constitue une succursale. Du reste, la situation de Margnat n'est pas très différente de celle de Harrison. Sans doute était-il domicilié à New-York à l'époque de la sommation. Mais son activité essentielle est la prospection du marché européen. Lui aussi est en rapport permanent avec l'établissement de Genève et il y passe en moyenne une fois par mois. C'est également de ce bureau que part la plus grande partie de sa correspondance et que dépend la voiture qu'il emploie pour ses voyages. Genève est donc aussi le centre de son activité commerciale.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