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139</w:t>
      </w:r>
    </w:p>
    <w:p>
      <w:r>
        <w:t>Bundesgericht (BGE), 1955-01-01, FR</w:t>
      </w:r>
    </w:p>
    <w:p>
      <w:r>
        <w:rPr>
          <w:b/>
        </w:rPr>
        <w:t xml:space="preserve">Quelle: </w:t>
      </w:r>
      <w:r>
        <w:t>https://mcp.opencaselaw.ch/entscheid/bge_BGE_81_I_139</w:t>
      </w:r>
    </w:p>
    <w:p>
      <w:r>
        <w:t>FR: ATF 81 I 139</w:t>
      </w:r>
    </w:p>
    <w:p>
      <w:r>
        <w:t>IT: DTF 81 I 139</w:t>
      </w:r>
    </w:p>
    <w:p>
      <w:pPr>
        <w:pStyle w:val="Heading2"/>
      </w:pPr>
      <w:r>
        <w:t>Regeste</w:t>
      </w:r>
    </w:p>
    <w:p>
      <w:r>
        <w:t>Regeste Art. 84 A bs. 1 lit. c O G. Die Verletzung eines Staatsvertrages über die Vollstreckung von Zivilurteilen ist mit staatsrechtlicher Beschwerde geltend zu machen. - Überprüfungsbefugnis des Bundesgerichts, insbesondere hinsichtlich neuer tatsächlicher und rechtlicher Vorbringen. Art. 15 und 17 Abs. 1 des schweizerisch-französischen Gerichtsstandsvertrages vom 15. Juni 1869. Urteil des Strafrichters über adhäsionsweise geltend gemachte Zivilansprüche. - Verweigerung der Vollstreckung eines solchen Urteils, das in Frankreich gefällt wurde gegenüber einem in der Schweiz bevormundeten Schweizerbürger, der vor Gericht weder gesetzlich vertreten noch ermächtigt war, sich selber zu verteidigen gegenüber den gegen ihn erhobenen Zivilansprüchen. - Begriff der schweizerischen öffentlichen Ordnung.</w:t>
      </w:r>
    </w:p>
    <w:p>
      <w:r>
        <w:t>Regeste Art. 84 al. 1 lit. c OJ. La voie du recours de droit public est ouverte en cas de violation d'un traité relatif à l'exécution des jugements. - Pouvoir d'examen du Tribunal fédéral, en particulier touchant les faits et moyens qui n'avaient pas été soumis au juge cantonal. Art. 15 et 17 al. 1 de la Convention franco-suisse du 15 juin 1869. Jugement prononcé par le juge pénal sur les conclusions civiles qui lui étaient soumises conjointement avec l'action publique. - Refus de l'exécution d'un tel jugement, prononcé en France contre un interdit de nationalité suisse et soumis à la tutelle en Suisse, le pupille n'ayant été ni représenté, ni autorisé à agir personnellement pour la défense de ses intérêts civils. - Notion de l'ordre public suisse.</w:t>
      </w:r>
    </w:p>
    <w:p>
      <w:r>
        <w:t>Regesto Art. 84 cp. 1 lett. c OG. Il ricorso di diritto pubblico è proponibile nel caso di violazione d'un trattato concernente l'esecuzione delle sentenze. - Sindacato del Tribunale federale, segnatamente per quanto riguarda nuove allegazioni di fatto e di diritto. Art. 15 e 17 cp. 1 della Convenzione franco-svizzera 15 giugno 1869. Sentenza con la quale il giudice penale statuisce sulle conclusioni civili proposte insieme con l'azione penale. - Rifiuto di dar esecuzione ad una siffatta sentenza, emanata in Francia contro un cittadino svizzero soggetto a tutela in Isvizzera, pel motivo che il tutelato non è stato rappresentato, nè autorizzato ad agire personalmente per la difesa dei propri interessi civili. - Nozione dell'ordine pubblico svizzero.</w:t>
      </w:r>
    </w:p>
    <w:p>
      <w:pPr>
        <w:pStyle w:val="Heading2"/>
      </w:pPr>
      <w:r>
        <w:t>Erwägungen</w:t>
      </w:r>
    </w:p>
    <w:p>
      <w:r>
        <w:rPr>
          <w:b/>
        </w:rPr>
        <w:t>E. 1</w:t>
      </w:r>
    </w:p>
    <w:p>
      <w:r>
        <w:t>L'art. 84 al. 1 litt. c. OJ ouvre la voie du recours de droit public contre les décisions ou les arrêtés cantonaux pour violation des traités internationaux, sauf s'il s'agit d'une violation de leurs dispositions de droit civil ou de droit pénal. Dans la présente espèce, le recourant allègue la violation de l'art. 17 de la Convention de 1869. Il s'agit là d'une disposition relative à l'exécution forcée des jugements et qui, par conséquent, ne relève ni du droit civil, ni du droit pénal (RO 75 I 148, consid. 1 et les arrêts cités). La Cour de céans est dès lors compétente pour revoir l'application de cette règle conventionnelle. La violation d'un traité international étant alléguée, elle examine librement aussi bien les questions de fait que les questions de droit et n'est pas limitée au point de vue étroit de l'arbitraire (RO 77 I 47, consid. 4 ; 78 I 357 , consid. 1). De plus, s'agissant d'une matière où la loi n'exige pas l'épuisement préalable des voies de droit cantonales (cf. art. 86 OJ, énumération limitative), elle connaît des faits et moyens qui lui sont soumis, alors même qu'ils ne l'auraient pas été au juge cantonal.</w:t>
      </w:r>
    </w:p>
    <w:p>
      <w:r>
        <w:rPr>
          <w:b/>
        </w:rPr>
        <w:t>E. 2</w:t>
      </w:r>
    </w:p>
    <w:p>
      <w:r>
        <w:t>Selon l'art. 15 de la Convention de 1869, les jugements rendus, en matière civile et commerciale, dans l'un des Etats contractants, sont en principe exécutoires dans l'autre. Constituent de tels jugements ceux que le juge pénal prononce sur les conclusions civiles qui lui sont soumises conjointement avec l'action publique (RO 25 I 496, consid. 1). L'art. 17 al. 1 ch. 1 permet cependant de refuser l'exécution dans le cas où la décision émane d'une juridiction incompétente. Dans la présente espèce, il s'agissait d'une prétention élevée, devant le juge pénal français, contre un citoyen suisse incapable et soumis à une tutelle instituée en Suisse. Le recourant soutient qu'étant domicilié en Suisse au siège de l'autorité tutélaire, c'est là qu'il aurait dû être actionné, que le juge français était donc incompétent BGE 81 I 139 S. 143 et que le jugement prononcé, le 8 juillet 1953, par le Tribunal de première instance du département de la Seine n'est dès lors pas exécutoire en Suisse. Cette question, cependant, peut rester ouverte, car le recours doit être admis par un autre motif déjà.</w:t>
      </w:r>
    </w:p>
    <w:p>
      <w:r>
        <w:rPr>
          <w:b/>
        </w:rPr>
        <w:t>E. 3</w:t>
      </w:r>
    </w:p>
    <w:p>
      <w:r>
        <w:t>L'art. 17 al. 1 ch. 2 de la Convention de 1869 permet de refuser l'exécution d'un jugement lorsqu'il a été rendu "sans que les parties aient été dûment citées et légalement représentées, ou défaillantes". Le recourant allégue que tel est bien le cas du jugement du Tribunal de la Seine, du 8 juillet 1953, parce que, dit-il, son tuteur n'a pas été régulièrement cité et n'a pas non plus assisté à l'audience. De par l'art. 10 de la Convention de 1869, la tutelle de D., ressortissant suisse, demeurait soumise à la loi suisse, alors même qu'il résidait en France (art. 29 LRDC). Selon l'art. 17 CC, l'interdit n'a pas l'exercice des droits civils. Même capable de discernement, il ne peut contracter une obligation ou renoncer à un droit que si le tuteur consent expressément ou tacitement à l'acte ou le ratifie (art. 19 al. 1 et 410 CC). Son incapacité l'empêche d'ester en justice dans un litige civil (RO 42 II 555). Il répond, certes, du dommage que causent ses actes illicites (art. 19 al. 3 CC) ou les engagements qu'il a pris en se donnant faussement pour capable (art. 411 al. 2 CC). Mais autre chose est de répondre d'un dommage, et autre chose d'ester en justice. En droit suisse, par conséquent, l'interdit ne peut résister à une action civile que par l'intermédiaire ou avec le consentement de son tuteur. Il n'y a pas lieu de faire de différence, à cet égard, selon que l'action est portée devant le juge civil ou devant le juge pénal par voie de jonction à l'action publique. Les mêmes raisons qui imposent l'assistance ou le consentement du tuteur devant le juge civil l'imposent aussi lorsque le juge pénal est appelé à connaître, conjointement avec l'action publique, d'une prétention civile élevée contre le pupille. Les BGE 81 I 139 S. 144 particularités de la procédure pénale les rendent même plus impérieuses. Il n'y a du reste aucune contradiction dans le fait que, sans l'assistance ou le consentement de son représentant légal, l'incapable peut être condamné pénalement mais non pas civilement. Cela est conforme à l'institution de la tutelle. On ne saurait objecter que, selon une jurisprudence française, l'action civile portée devant la juridiction de répression contre un incapable poursuivi à la requête du ministère public est recevable, bien qu'elle ne soit dirigée que contre l'incapable lui-même, sans assistance de son tuteur (DONNEDIEU DE VABRE, Traité de droit criminel et de législation pénale comparée, 3e éd., Paris 1947, p. 640 et n. 7). Car, on l'a dit plus haut, ce sont les règles du droit suisse qui doivent prévaloir en matière de tutelle.</w:t>
      </w:r>
    </w:p>
    <w:p>
      <w:r>
        <w:rPr>
          <w:b/>
        </w:rPr>
        <w:t>E. 4</w:t>
      </w:r>
    </w:p>
    <w:p>
      <w:r>
        <w:t>Dans la présente espèce, la grosse du jugement du Tribunal de la Seine, du 8 juillet 1953, produite au dossier, ne constate pas que M., tuteur de D., ait été régulièrement cité, ni même qu'il ait comparu à l'audience. Il est vrai que les notes prises par le greffier à l'audience mentionnent que l'inculpé et défendeur était "assisté" de M. Cependant, il n'est pas certain que ce terme indique la présence personnelle du tuteur. Au surplus, même si les notes du greffier, selon le droit français, avaient force de preuve légale, cette force ne pourrait leur être attribuée en l'espèce. Car, sur le point dont il s'agit, elles devraient servir de complément au jugement dont l'exécution est requise. Or, elles ne sont pas munies des légalisations que l'art. 16 al. 1 ch. 1 de la Convention de 1869 exige pour ce jugement. Enfin, entendu par le Tribunal fédéral sous la menace des peines de droit (art. 40 OJ et 64 PCF), M. a affirmé qu'il n'avait pas été cité à l'audience du Tribunal de première instance de la Seine, du 8 juillet 1953, et n'avait pas lui-même donné mandat à l'avocat qui a défendu son pupille, que cet avocat, enfin, n'avait pas reçu de l'autorité tutélaire pouvoir de conclure des BGE 81 I 139 S. 145 actes juridiques quelconques au nom de D. Cette déposition doit être retenue; elle n'est pas infirmée par les pièces produites, notamment par celles qui figurent au dossier de l'autorité tutélaire. M. n'a donc pas été cité et n'a pas non plus comparu à l'audience. Quant à D., il n'a pas été autorisé à agir personnellement et son avocat n'a pas reçu pouvoir de le représenter.</w:t>
      </w:r>
    </w:p>
    <w:p>
      <w:r>
        <w:rPr>
          <w:b/>
        </w:rPr>
        <w:t>E. 5</w:t>
      </w:r>
    </w:p>
    <w:p>
      <w:r>
        <w:t>M. a reconnu, il est vrai, avoir appris, peu avant le 8 juillet, que son pupille comparaîtrait ce jour-là devant le juge pénal. En outre, il est constant qu'il n'a pas interjeté appel du jugement du Tribunal de première instance de la Seine, dont il avait eu connaissance en temps utile. Il n'est cependant pas nécessaire de rechercher, en principe, si le vice qui résulte de l'absence de citation formelle (art. 17 al. 1 ch. 2 de la Convention de 1869) peut être couvert, notamment lorsque l'intéressé a connu à temps la date de l'audience. Car s'agissant, comme en l'espèce, d'un défendeur incapable et qui, dans les litiges civils, doit être assisté ou autorisé par son tuteur, la question appelle en tout cas une solution négative. En effet, l'art. 17 al. 1 ch. 3 de la Convention de 1869 prévoit que l'exécution d'un jugement peut être refusée si les intérêts de l'ordre public du pays où elle est requise s'y opposent. En matière d'exécution de jugements étrangers, la notion d'incompatibilité avec l'ordre public suisse doit recevoir une interprétation plus étroite que lorsqu'il s'agit de l'application directe de la loi étrangère par le juge suisse (RO 78 II 251). L'ordre public suisse s'oppose à l'exécution d'un jugement étranger lorsque ce jugement va, d'une manière intolérable, à l'encontre du sentiment du droit, tel qu'il existe généralement en Suisse, et viole les règles fondamentales de l'ordre juridique suisse (RO 64 II 97 ss ; 76 I 129 ). De ce point de vue, toutes les règles qui tendent à protéger l'incapable en justice intéressent l'ordre public au premier chef. Même lorsqu'il répond effectivement d'un dommage causé par ses actes illicites, voire délictueux, BGE 81 I 139 S. 146 et qu'il est attaqué civilement par la voie de jonction à l'action publique, il doit être mis à même de se défendre, de discuter, par exemple, le montant du dommage, d'invoquer la compensation, la prescription, etc. L'interdit, qui n'a pas l'exercice des droits civils, ne peut le faire utilement. C'est pourquoi, on l'a vu plus haut, la loi suisse ne lui permet d'ester en justice, en matière civile, que par l'intermédiaire ou avec l'assentiment de son tuteur, lequel, sauf ce dernier cas, qui n'est pas donné en l'espèce, doit être formellement cité. Porter atteinte à cette règle serait rendre vaine et illusoire toute l'institution de la tutelle des incapables. Cela serait inadmissible du point de vue de l'ordre public suisse. En l'espèce, la lésée, qui voulait obtenir en France, contre D., un jugement exécutoire en Suisse, aurait donc dû, si elle connaissait l'incapacité du défendeur, faire citer le tuteur à l'audience. Supposé qu'elle n'ait pas connu l'interdiction, elle se serait trouvée dans la même situation que n'importe quel demandeur agissant, en matière civile, contre une personne qui se révèle après coup incapable; elle doit recommencer la procédure.</w:t>
      </w:r>
    </w:p>
    <w:p>
      <w:r>
        <w:rPr>
          <w:b/>
        </w:rPr>
        <w:t>E. 6</w:t>
      </w:r>
    </w:p>
    <w:p>
      <w:r>
        <w:t>L'arrêt cantonal doit donc être annulé. Le recourant conclut en outre à ce que l'opposition élevée dans la poursuite contre D. soit maintenue. Ce chef des conclusions est sans portée, le recours de droit public, par sa nature même, ne pouvant tendre, en principe, qu'à l'annulation de la décision entreprise.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