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70</w:t>
      </w:r>
    </w:p>
    <w:p>
      <w:r>
        <w:t>Bundesgericht (BGE), 1955-01-01, DE</w:t>
      </w:r>
    </w:p>
    <w:p>
      <w:r>
        <w:rPr>
          <w:b/>
        </w:rPr>
        <w:t xml:space="preserve">Quelle: </w:t>
      </w:r>
      <w:r>
        <w:t>https://mcp.opencaselaw.ch/entscheid/bge_BGE_81_IV_70</w:t>
      </w:r>
    </w:p>
    <w:p>
      <w:r>
        <w:t>FR: ATF 81 IV 70</w:t>
      </w:r>
    </w:p>
    <w:p>
      <w:r>
        <w:t>IT: DTF 81 IV 70</w:t>
      </w:r>
    </w:p>
    <w:p>
      <w:pPr>
        <w:pStyle w:val="Heading2"/>
      </w:pPr>
      <w:r>
        <w:t>Regeste</w:t>
      </w:r>
    </w:p>
    <w:p>
      <w:r>
        <w:t>Regeste Art. 264 BStP, Art. 351 StGB. Die Behörden des Kantons, dem auf Grund des in der Anzeige behaupteten Sachverhaltes die Gerichtsbarkeit zu einer von Amtes wegen anzuhebenden Strafverfolgung zukäme, haben die für die Bestimmung des Gerichtsstandes erheblichen Tatsachen abzuklären.</w:t>
      </w:r>
    </w:p>
    <w:p>
      <w:r>
        <w:t>Regeste Art. 264 PPF et 351 CP. Les faits décisifs pour déterminer le for doivent être éclaircis par les autorités cantonales qui seraient, d'après l'état de fait exposé dans la dénonciation, compétentes pour poursuivre l'infraction d'office.</w:t>
      </w:r>
    </w:p>
    <w:p>
      <w:r>
        <w:t>Regesto Art. 264 PPF e 351 CP. I fatti decisivi per la determinazione del foro devono essere chiariti dalle autorità cantonali che sarebbero competenti, in base alla fattispecie esposta nella denuncia, a perseguire il reato d'ufficio.</w:t>
      </w:r>
    </w:p>
    <w:p>
      <w:pPr>
        <w:pStyle w:val="Heading2"/>
      </w:pPr>
      <w:r>
        <w:t>Erwägungen</w:t>
      </w:r>
    </w:p>
    <w:p>
      <w:r>
        <w:rPr>
          <w:b/>
        </w:rPr>
        <w:t>E. 1</w:t>
      </w:r>
    </w:p>
    <w:p>
      <w:r>
        <w:t>Die sanktgallischen und appenzellischen Behörden sind sich einig, dass jener Kanton, dem die Gerichtsbarkeit für die von Brunner erhobenen Anschuldigungen zukomme, Frau Gyr auch für die ihr von Frau Schönenberger zur Last gelegten Taten zu verfolgen und zu beurteilen habe.</w:t>
      </w:r>
    </w:p>
    <w:p>
      <w:r>
        <w:rPr>
          <w:b/>
        </w:rPr>
        <w:t>E. 2</w:t>
      </w:r>
    </w:p>
    <w:p>
      <w:r>
        <w:t>Streitig ist, ob die Eheleute Gyr die ihnen von Brunner vorgeworfene strafbare Handlung nur im Kanton Appenzell-A.Rh. oder auch in andern Kantonen, vor allem in St. Gallen, ausgeführt haben. Vom Entscheid über diese Frage hängt ab, ob der Gerichtsstand nach der Regel des Abs. 1 des Art. 346 StGB zu bezeichnen, oder ob dafür Abs. 2 dieser Bestimmung massgebend sei. Nach der Darstellung in der Strafklage war Gyr von Anfang an entschlossen, Brunner hereinzulegen, und hat er diesen bewusst und gewollt schon beim Abschluss des Vertrages vom 30. Juli 1953 in St. Gallen durch die Zusicherung getäuscht, dass er den Bau für Fr. 120'000.-- schlüsselfertig zur Ausführung übernehme. Trifft diese Sachdarstellung zu, so hat Gyr jedenfalls auch in St. Gallen Handlungen vorgenommen, die nicht als blosse Vorbereitungshandlungen zu würdigen sind, sondern zur Ausführung des Verbrechens gehören (vgl. BGE 71 IV 211 ; BGE 74 IV 133 ; BGE 75 IV 177 ). Zuständig zur Verfolgung und Beurteilung der Tat sind in diesem Falle nach der Regel des Art. 346 Abs. 2 StGB die Behörden des Kantons St. Gallen, da dort die Untersuchung durch die Einreichung der Strafklage (vgl. BGE 71 IV 59 Erw. 3) zuerst angehoben worden ist.</w:t>
      </w:r>
    </w:p>
    <w:p>
      <w:r>
        <w:rPr>
          <w:b/>
        </w:rPr>
        <w:t>E. 3</w:t>
      </w:r>
    </w:p>
    <w:p>
      <w:r>
        <w:t>Aus den Akten ergibt sich nun aber nicht, ob die angeführte Sachdarstellung des Strafklägers richtig sei. Anderseits steht es nicht der Anklagekammer zu, die zur Ermittlung der Ausführungsorte erforderlichen Erhebungen selber vorzunehmen; sie hat lediglich auf Grund der Akten zu entscheiden ( BGE 73 IV 62 Erw. 2). Auf diese Erhebungen kann im vorliegenden Falle auch BGE 81 IV 70 S. 73 nicht etwa im Hinblick auf die Befugnis der Anklagekammer verzichtet werden, gestützt auf Art. 263 BStP aus Zweckmässigkeitsgründen vom Gerichtsstande des Art. 346 StGB abzuweichen ( BGE 69 IV 43 ; BGE 71 IV 160 ). Für eine solche Entscheidung besteht im vorliegenden Falle kein genügender Anlass, da nach der Strafklage ein bedeutender Teil der betrügerischen Machenschaften in St. Gallen begangen worden sein kann. Hier wurde der Vertrag vom 30. Juli 1953 abgeschlossen, welcher die - eine Grundlage des Betruges bildende - Vollmacht zur Finanzierung des Bauvorhabens enthält. Gleichfalls in St. Gallen soll die Grundpfandverschreibung von Fr. 15'000.-- mit einem Einschlag von Fr. 3000.-- übergeben worden sein. Dazu kommt, dass die Beschuldigten nun im Kanton St. Gallen wohnen und dass sich der Strafkläger auf dort ansässige Zeugen beruft, worunter vor allem auf den bauleitenden Architekten, mit dem die Beschuldigten wohl oft in St. Gallen verhandelt haben. Diese Gründe lassen nicht zu, den Gerichtsstand St. Gallen von vorneherein auszuschliessen und die Behörden von Appenzell-A.Rh. zuständig zu erklären, nur weil die wichtigeren Ausführungshandlungen des Verbrechens in diesem Kanton vorgenommen worden sind (vgl. BGE 71 IV 59 ).</w:t>
      </w:r>
    </w:p>
    <w:p>
      <w:r>
        <w:rPr>
          <w:b/>
        </w:rPr>
        <w:t>E. 4</w:t>
      </w:r>
    </w:p>
    <w:p>
      <w:r>
        <w:t>Es ist demnach unerlässlich, dass vorerst die zur Bestimmung des Gerichtsstandes nötigen Feststellungen getroffen werden, und zwar obliegt diese Aufgabe, da nicht ein Antragsdelikt in Frage steht, nicht etwa dem Strafkläger ( BGE 73 IV 63 ). Es ist vielmehr Sache der sanktgallischen Behörden, an die sich der Strafkläger Brunner zuerst gewendet hat (vgl. BGE 71 IV 59 Erw. 3), die Umstände der strafbaren Handlung, die den Beschuldigten Eheleuten Gyr vorgeworfen wird, soweit abzuklären, als es für die Bestimmung des Gerichtsstandes erforderlich ist. Stellt sich dabei heraus, dass die Beschuldigten in St. Gallen eine Ausführungshandlung vorgenommen haben, so sind die Behörden dieses Kantons verpflichtet, die BGE 81 IV 70 S. 74 Eheleute Gyr für alle ihnen zur Last gelegten strafbaren Handlungen zu verfolgen und zu beurteilen. Der sanktgallische Gerichtsstand ergibt sich dann aus Art. 346 Abs. 2 StGB . Falls dagegen die Erhebungen ergeben, dass die von Brunner verzeigte Tat restlos ausserhalb des Kantons St. Gallen ausgeführt worden ist, so sind die sanktgallischen Behörden nicht verpflichtet, die weitere Verfolgung und die Beurteilung zu übernehmen.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