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319</w:t>
      </w:r>
    </w:p>
    <w:p>
      <w:r>
        <w:t>Bundesgericht (BGE), 1955-10-21, IT</w:t>
      </w:r>
    </w:p>
    <w:p>
      <w:r>
        <w:rPr>
          <w:b/>
        </w:rPr>
        <w:t xml:space="preserve">Quelle: </w:t>
      </w:r>
      <w:r>
        <w:t>https://mcp.opencaselaw.ch/entscheid/bge_BGE_81_IV_319</w:t>
      </w:r>
    </w:p>
    <w:p>
      <w:r>
        <w:t>FR: ATF 81 IV 319</w:t>
      </w:r>
    </w:p>
    <w:p>
      <w:r>
        <w:t>IT: DTF 81 IV 319</w:t>
      </w:r>
    </w:p>
    <w:p>
      <w:pPr>
        <w:pStyle w:val="Heading2"/>
      </w:pPr>
      <w:r>
        <w:t>Regeste</w:t>
      </w:r>
    </w:p>
    <w:p>
      <w:r>
        <w:t>Regeste Art. 32 Ziff. 1 Fisch G. Bemessung und Höchstbetrag der Busse im Wiederholungsfalle.</w:t>
      </w:r>
    </w:p>
    <w:p>
      <w:r>
        <w:t>Regeste Art. 32 ch. 1 de la loi sur la pêche. Mesure et maximum de l'amende en cas de récidive.</w:t>
      </w:r>
    </w:p>
    <w:p>
      <w:r>
        <w:t>Regesto Art. 32 cifra 1 LPesc. Commisurazione e massimo della multa in caso di recidiva.</w:t>
      </w:r>
    </w:p>
    <w:p>
      <w:pPr>
        <w:pStyle w:val="Heading2"/>
      </w:pPr>
      <w:r>
        <w:t>Erwägungen</w:t>
      </w:r>
    </w:p>
    <w:p>
      <w:r>
        <w:rPr>
          <w:b/>
        </w:rPr>
        <w:t>E. 4</w:t>
      </w:r>
    </w:p>
    <w:p>
      <w:r>
        <w:t>L'applicazione dell'art. 32 cifra 1 LPesc. pone tuttavia un problema, a sapere come debba essere determinata la pena in caso di recidiva e quale ne debba essere l'importo massimo. Il problema, che non è stato sollevato nel ricorso, può e dev'essere nondimeno esaminato d'ufficio, la Corte di cassazione federale non essendo vincolata dai motivi fatti valere dalle parti (art. 277bis cp. 2 PPF; RU 72 IV 112 e 76 IV 28). Nella sua sentenza RU 42 I 226 il Tribunale federale ha interpretato l'art. 32 cifra 1 LPesc. nel senso del raddoppiamento puro e semplice della multa precedente, ritenuto però che anche nel caso di recidiva l'importo della multa non doveva oltrepassare quello massimo comminato dall'art. 31 LPesc. Questa giurisprudenza dev'essere abbandonata. Il raddoppiamento automatico della multa precedentemente inflitta, senza alcun riguardo alla gravità dell'atto incriminato, non è compatibile con il principio della colpevolezza, cui è informato il codice penale federale. In ossequio a tale principio il giudice deve dapprima commisurare - entro il minimo e il massimo della multa previsti dall'art. 31 LPesc. - la pena che dovrebbe essere BGE 81 IV 319 S. 320 inflitta per l'atto incriminato ad un reo non recidivo, poi raddoppiarla per tener conto della recidiva. Siccome la gravità dell'infrazione può meritare il massimo della pena comminata, il raddoppiamento obbligatorio prescritto dall'art. 32 cp. 1 LPesc. ha per conseguenza che in caso di recidiva il massimo della pena deve corrispondere al doppio della pena massima comminata dall'art. 31 LPesc. La contravvenzione reiterata d'insozzamento delle acque pescose, che qui interessa, è quindi passibile d'una multa fino a 800 franchi. Tutt'altra interpretazione toglierebbe ogni efficacia al disposto dell'art. 32 cifra 1 LPesc. proprio nei casi di recidiva più gravi, quando già l'atto incriminato merita, indipendentemente dall'aggravamento della pena per la reiterazione, il massimo della multa ordinaria comminata all'infrazione. Un siffatto caso è appunto quello che ne occupa. Confermando la multa di 800 franchi inflitta alla ricorrente, la Corte cantonale non ha quindi violato il diritto federale e tanto meno ecceduto nell'esercizio del proprio potere discrezionale.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