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312</w:t>
      </w:r>
    </w:p>
    <w:p>
      <w:r>
        <w:t>Bundesgericht (BGE), 1955-01-01, DE</w:t>
      </w:r>
    </w:p>
    <w:p>
      <w:r>
        <w:rPr>
          <w:b/>
        </w:rPr>
        <w:t xml:space="preserve">Quelle: </w:t>
      </w:r>
      <w:r>
        <w:t>https://mcp.opencaselaw.ch/entscheid/bge_BGE_81_IV_312</w:t>
      </w:r>
    </w:p>
    <w:p>
      <w:r>
        <w:t>FR: ATF 81 IV 312</w:t>
      </w:r>
    </w:p>
    <w:p>
      <w:r>
        <w:t>IT: DTF 81 IV 312</w:t>
      </w:r>
    </w:p>
    <w:p>
      <w:pPr>
        <w:pStyle w:val="Heading2"/>
      </w:pPr>
      <w:r>
        <w:t>Regeste</w:t>
      </w:r>
    </w:p>
    <w:p>
      <w:r>
        <w:t>Regeste Art. 5 Abs. 1 BB Vers vom 26. April 1951 /23. März 1954 über Massnahmen zur Sicherstellung der Landesversorgung mit lebenswichtigen Gütern in unsichern Zeiten. Nach welchen Grundsätzen ist die Busse zu bemessen?</w:t>
      </w:r>
    </w:p>
    <w:p>
      <w:r>
        <w:t>Regeste Art. 5 al. 1 de l'Arrêté de l'Assemblée fédérale concernant de nouvelles mesures propres à assurer, en période troublée, l'approvisionnement du pays en marchandises indispensables du 26 avril 1951 /23 mars 1954. D'après quels principes l'amende doit-elle être fixée?</w:t>
      </w:r>
    </w:p>
    <w:p>
      <w:r>
        <w:t>Regesto Art. 5 cp. 1 del decreto dell'Assemblea federale del 26 aprile 1951 /23 marzo 1954 concernente nuove misure atte ad assicurare, in periodi incerti, l'approvvigionamento del paese con merci indispensabili. Secondo quali principi dev'essere commisurata la multa?</w:t>
      </w:r>
    </w:p>
    <w:p>
      <w:pPr>
        <w:pStyle w:val="Heading2"/>
      </w:pPr>
      <w:r>
        <w:t>Erwägungen</w:t>
      </w:r>
    </w:p>
    <w:p>
      <w:r>
        <w:rPr>
          <w:b/>
        </w:rPr>
        <w:t>E. 1</w:t>
      </w:r>
    </w:p>
    <w:p>
      <w:r>
        <w:t>Die rechtliche Qualifikation der dem Beschwerdeführer zur Last gelegten Handlungen ist nicht streitig. Er beanstandet lediglich die Höhe der ausgefällten Busse.</w:t>
      </w:r>
    </w:p>
    <w:p>
      <w:r>
        <w:rPr>
          <w:b/>
        </w:rPr>
        <w:t>E. 2</w:t>
      </w:r>
    </w:p>
    <w:p>
      <w:r>
        <w:t>Der allgemeine Tatbestand des Bannbruches wird in Art. 76 des Bundesgesetzes über das Zollwesen (ZG) umschrieben und ist in Art. 77 ZG mit Busse bis zum sechsfachen Betrag des Inlandwertes der Ware bedroht. Der Beschwerdeführer ist allerdings nicht nach Art. 76 f. ZG verurteilt worden, sondern wegen Widerhandlung gegen den Bundesratsbeschluss über die Überwachung der Ausfuhr lebenswichtiger Güter vom 18. Juni 1951 (BRB 1951), der sich auf den Beschluss der Bundesversammlung über Massnahmen zur Sicherung der Landesversorgung mit lebenswichtigen Gütern vom 26. April 1951 (BBVers 1951) stützt. Die vorsätzliche Übertretung von Vorschriften des BRB 1951 ist in Art. 5 Abs. 1 BBVers 1951 mit schwererer Strafe bedroht als der allgemeine Tatbestand des Bannbruches, nämlich mit Busse bis Fr. 30'000.-- oder Gefängnis bis zu einem Jahr. Anderseits wird in Art. 5 Abs. 1 BBVers 1951, im Gegensatz zu Art. 77 ZG , nichts gesagt über das Verhältnis der im Einzelfall auszusprechenden Busse zum Wert der geschmuggelten Ware. Daraus kann jedoch unmöglich abgeleitet werden, dass der Wert der Ware bei der Festsetzung einer nach Art. 5 Abs. 1 BBVers 1951 auszufällenden Busse weniger schwer ins Gewicht falle als bei einer Verurteilung nach Art. 76 f. ZG. Für eine solche Unterscheidung besteht kein vernünftiger Grund. Vielmehr drängt sich der Schluss auf, dass, wenn bei einer Verurteilung wegen des allgemeinen Tatbestandes des Bannbruches die Busse bis zum sechsfachen Betrag des Inlandwertes der Ware angesetzt werden darf, auch bei einer Bestrafung wegen qualifizierten (mit schwererer Strafe bedrohten) Bannbruches im Sinne des BRB 1951 und des BBVers 1951 dem Wert des geschmuggelten Gutes bei der BGE 81 IV 312 S. 314 Festsetzung der Busse mindestens das gleiche Gewicht beizumessen ist. Die vom Beschwerdeführer ausgeführten Nickelanoden waren nach der tatsächlichen und daher verbindlichen ( Art. 277 bis Abs. 1 BStP ) Feststellung der Vorinstanz ca. Fr. 14'700.-- wert. Die gegen den Beschwerdeführer ausgefällte Busse von Fr. 5000.-- macht demnach nicht, wie dies erlaubt wäre (Erw. 2 Abs. 1), ein Mehrfaches, sondern bloss einen Bruchteil des Wertes des geschmuggelten Gutes aus. Schon aus diesem Grunde kann sie unmöglich als offenbar unvernünftig, sinnlos hart bezeichnet werden. Nur dann läge jedoch ein bundesrechtswidriger Ermessensmissbrauch ( Art. 269 Abs. 1 BStP ) vor, gegen den das Bundesgericht angegangen werden kann. Von einer Ermessensüberschreitung kann aber auch deshalb keine Rede sein, weil die Busse nur um einen verhältnismässig geringen Betrag höher angesetzt worden ist, als der Gewinn ausmacht, den der Beschwerdeführer nach der verbindlichen Feststellung der Vorinstanz durch die Straftaten erzielt hat. Nach der neueren Rechtsprechung des Kassationshofes soll namentlich bei Zollvergehen die Busse dem Schuldigen allerwenigstens die Früchte der Tat entziehen ( BGE 76 IV 297 Erw. 3). Im vorliegenden Falle rechtfertigte es sich umsomehr, über dieses Minimum hinauszugehen, weil der Beschwerdeführer das Ausfuhrverbot wiederholt übertreten hat und ein solches Verhalten eines ehemaligen Zollbediensteten besonders verwerflich ist.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