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293</w:t>
      </w:r>
    </w:p>
    <w:p>
      <w:r>
        <w:t>Bundesgericht (BGE), 1955-01-01, DE</w:t>
      </w:r>
    </w:p>
    <w:p>
      <w:r>
        <w:rPr>
          <w:b/>
        </w:rPr>
        <w:t xml:space="preserve">Quelle: </w:t>
      </w:r>
      <w:r>
        <w:t>https://mcp.opencaselaw.ch/entscheid/bge_BGE_81_IV_293</w:t>
      </w:r>
    </w:p>
    <w:p>
      <w:r>
        <w:t>FR: ATF 81 IV 293</w:t>
      </w:r>
    </w:p>
    <w:p>
      <w:r>
        <w:t>IT: DTF 81 IV 293</w:t>
      </w:r>
    </w:p>
    <w:p>
      <w:pPr>
        <w:pStyle w:val="Heading2"/>
      </w:pPr>
      <w:r>
        <w:t>Regeste</w:t>
      </w:r>
    </w:p>
    <w:p>
      <w:r>
        <w:t>Regeste Art. 27 Abs. 1 MFG, Art. 20 StGB. Das Vortrittsrecht wird durch besondere bauliche Anordnung der Strassen (hier durchgehendes Trottoir bei einer Kreuzung) nicht aufgehoben oder beschränkt (Erw. 1). Zureichender Grund zur gegenteiligen Annahme? (Erw. 3).</w:t>
      </w:r>
    </w:p>
    <w:p>
      <w:r>
        <w:t>Regeste Art. 27 al. 1 LA, art. 20 CP. Le droit de priorité n'est pas supprimé ou limité quand les routes sont aménagées de manière particulière (ici trottoir d'une chaussée traversant à une bifurcation la route croisée) (consid. 1). Raison suffisante d'admettre le contraire? (consid. 3).</w:t>
      </w:r>
    </w:p>
    <w:p>
      <w:r>
        <w:t>Regesto Art. 27 cp. 1 LA, art. 20 CP. Il diritto di precedenza non è soppresso o limitato quando le strade sono sistemate in modo particolare (qui marciapiede continuo a un crocevia) (consid. 1). Ragioni sufficienti per ammettere il contrario? (consid. 3).</w:t>
      </w:r>
    </w:p>
    <w:p>
      <w:pPr>
        <w:pStyle w:val="Heading2"/>
      </w:pPr>
      <w:r>
        <w:t>Erwägungen</w:t>
      </w:r>
    </w:p>
    <w:p>
      <w:r>
        <w:rPr>
          <w:b/>
        </w:rPr>
        <w:t>E. 1</w:t>
      </w:r>
    </w:p>
    <w:p>
      <w:r>
        <w:t>Nach den bei den Akten befindlichen Fotografien stellt die Unfallstelle eine Kreuzung dar. Die Stockerstrasse ist breiter ausgebaut als die Gotthardstrasse, und die Trottoirs der Stockerstrasse sind durchgehend. Ein Fahrer, der von der Gotthardstrasse herkommt, muss zuerst über eine Rampe auf das Trottoir der Stockerstrasse hinauf- und über eine zweite Rampe wieder herunterfahren. Diese durchgehende Trottoirführung hat jedoch nicht die Bedeutung, dass das Vortrittsrecht der Gotthardstrasse aufgehoben wird. Eine Aufhebung des Vortrittsrechts innerorts könnte nur durch die Signalisierung einer Stoppstrasse erreicht werden. Durch eine bestimmte bauliche Anordnung der Strassen und Trottoirs kann eine Gemeinde nicht den von bundesrechtswegen bestehenden Rechtsvortritt aufheben oder beschränken.</w:t>
      </w:r>
    </w:p>
    <w:p>
      <w:r>
        <w:rPr>
          <w:b/>
        </w:rPr>
        <w:t>E. 2</w:t>
      </w:r>
    </w:p>
    <w:p>
      <w:r>
        <w:t>Nach der Praxis des Bundesgerichts wird innerorts das Vortrittsrecht einer Nebenstrasse gegenüber einer Hauptverkehrsader nicht aufgehoben, sondern es ist nur der Vortrittsberechtigte aus der Nebenstrasse verpflichtet, besonders aufmerksam zu fahren. Die Benützer der Hauptverkehrsader haben jedoch damit zu rechnen, dass sie einem aus der Nebenstrasse Kommenden den Vortritt lassen müssen, und ihre Geschwindigkeit diesem Umstand anzupassen ( BGE 73 IV 195 , BGE 76 IV 257 und die dort zitierten Entscheide). BGE 81 IV 293 S. 295 Art. 27 Abs. 1 MFG verpflichtet den Führer, bei Strassenkreuzungen seine Geschwindigkeit zu mässigen und einem gleichzeitig von rechts kommenden Motorfahrzeug den Vortritt zu lassen. Durch seine Fahrweise hat der Beschwerdeführer diese Bestimmung verletzt. Bei der von ihm selbst angegebenen Geschwindigkeit von 45 bis 50 km /h war es ihm nicht mehr möglich, rechtzeitig anzuhalten und dem gleichzeitig von rechts kommenden Henry den Vortritt zu lassen.</w:t>
      </w:r>
    </w:p>
    <w:p>
      <w:r>
        <w:rPr>
          <w:b/>
        </w:rPr>
        <w:t>E. 3</w:t>
      </w:r>
    </w:p>
    <w:p>
      <w:r>
        <w:t>Auch die Berufung des Beschwerdeführers auf Rechtsirrtum geht fehl. Als Automobilist musste er wissen, dass innerorts der Rechtsvortritt nur durch eine offizielle Signalisierung einer Stoppstrasse aufgehoben werden kann. Wie die Vorinstanz zudem verbindlich feststellt, konnte der Beschwerdeführer wegen parkierter Fahrzeuge nicht sehen, dass das Trottoir der Stockerstrasse ohne Unterbruch über die Fahrbahn der Gotthardstrasse geführt wird. Ob ihm die örtlichen Verhältnisse von früher her bekannt waren, wie er behauptet, hat die Vorinstanz nicht festgestellt. Aber selbst wenn er die Kreuzung von früher her kannte, so hätte ihn dies veranlassen sollen, besonders aufmerksam auf diese zuzufahren, um einem allenfalls von rechts kommenden Fahrzeug den Vortritt lassen zu können. Der Beschwerdeführer hatte keine zureichenden Gründe für die Annahme, dass ein von rechts von der Gotthardstrasse herkommendes Fahrzeug nicht vortrittsberechtigt sei.</w:t>
      </w:r>
    </w:p>
    <w:p>
      <w:r>
        <w:rPr>
          <w:b/>
        </w:rPr>
        <w:t>E. 4</w:t>
      </w:r>
    </w:p>
    <w:p>
      <w:r>
        <w:t>Da der Beschwerdeführer das Vortrittsrecht von Henry missachtet hat, ist er zu Recht wegen Verletzung von Art. 27 MFG verurteilt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