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217</w:t>
      </w:r>
    </w:p>
    <w:p>
      <w:r>
        <w:t>Bundesgericht (BGE), 1955-01-01, FR</w:t>
      </w:r>
    </w:p>
    <w:p>
      <w:r>
        <w:rPr>
          <w:b/>
        </w:rPr>
        <w:t xml:space="preserve">Quelle: </w:t>
      </w:r>
      <w:r>
        <w:t>https://mcp.opencaselaw.ch/entscheid/bge_BGE_81_IV_217</w:t>
      </w:r>
    </w:p>
    <w:p>
      <w:r>
        <w:t>FR: ATF 81 IV 217</w:t>
      </w:r>
    </w:p>
    <w:p>
      <w:r>
        <w:t>IT: DTF 81 IV 217</w:t>
      </w:r>
    </w:p>
    <w:p>
      <w:pPr>
        <w:pStyle w:val="Heading2"/>
      </w:pPr>
      <w:r>
        <w:t>Regeste</w:t>
      </w:r>
    </w:p>
    <w:p>
      <w:r>
        <w:t>Regeste Art. 58 StGB, Einziehung. Voraussetzungen der Einziehung von Gegenständen, die zur Begehung einer strafbaren Handlung gedient haben. - Einziehung eines Brennapparates, der zur unerlaubten Herstellung von Absinth gedient hatte.</w:t>
      </w:r>
    </w:p>
    <w:p>
      <w:r>
        <w:t>Regeste Art. 58 CP. Confiscation. Conditions auxquelles la loi soumet la confiscation d'objets qui ont servi à commettre une infraction. - Confiscation d'un alambic qui avait servi à la distillation illicite de l'absinthe.</w:t>
      </w:r>
    </w:p>
    <w:p>
      <w:r>
        <w:t>Regesto Art. 58 CP. Confisca. Condizioni alle quali la legge subordina la confisca di oggetti che hanno servito a commettere un reato. - Confisca di un alambicco che aveva servito alla distillazione illecita di assenzio.</w:t>
      </w:r>
    </w:p>
    <w:p>
      <w:pPr>
        <w:pStyle w:val="Heading2"/>
      </w:pPr>
      <w:r>
        <w:t>Erwägungen</w:t>
      </w:r>
    </w:p>
    <w:p>
      <w:r>
        <w:rPr>
          <w:b/>
        </w:rPr>
        <w:t>E. 1</w:t>
      </w:r>
    </w:p>
    <w:p>
      <w:r>
        <w:t>L'art. 3 al. 4 de la loi fédérale du 24 juin 1910 sur l'interdiction de l'absinthe renvoyait notamment aux art. 42 et 44 LCDA. Ces textes réglaient la confiscation des objets et appareils qui avaient servi à commettre une infraction. Ils ont été purement et simplement abrogés par l'art. 398 al. 2 litt. a et f CP, de sorte que selon l'art. 333 CP, la confiscation est aujourd'hui régie par l'art. 58 CP BGE 81 IV 217 S. 219 en matière d'infraction à la loi sur l'interdiction de l'absinthe.</w:t>
      </w:r>
    </w:p>
    <w:p>
      <w:r>
        <w:rPr>
          <w:b/>
        </w:rPr>
        <w:t>E. 2</w:t>
      </w:r>
    </w:p>
    <w:p>
      <w:r>
        <w:t>L'art. 58 CP n'autorise le juge à confisquer les objets qui ont servi à commettre une infraction que si ces objets "compromettent la sécurité des personnes, la morale ou l'ordre public". Le recourant conteste que cette condition soit réalisée en l'espèce. Il ressort du texte même de l'art. 58 CP que la confiscation doit prévenir la mise en danger des personnes, de la morale ou de l'ordre public. Elle sera donc prononcée en principe, dès lors qu'il est suffisamment vraisemblable que, sans cette mesure, la sécurité des personnes, la morale ou l'ordre public seraient compromis (cf. RO 65 I 47, no 9; 77 IV 20 ; 79 IV 176 ). Une telle vraisemblance, cependant, peut exister bien que l'objet soit dangereux, non par sa nature, mais seulement par l'usage dont il est susceptible. Le recourant le conteste à tort. Peu importe que le texte légal ne prévoie pas expressément cette catégorie d'objets, il la vise aussi sans conteste. Le titre marginal de l'art. 58 (confiscation d'objets dangereux) ne permet pas de conclure qu'il doit s'agir d'objets dangereux par leur nature déjà. Il ne saurait du reste en aucun cas restreindre la portée du texte légal (RO 74 IV 208; 76 IV 55 ; 78 IV 176 ). Quant aux travaux préparatoires, ils ne fournissent aucun appui à la thèse du recourant. Les exemples que l'on trouve soit dans le message du Conseil fédéral (FF 1918 IV pp. 25 ss), soit dans le Bulletin sténographique (tirage à part, Cons. nat. 1928, p. 208) sont décisifs à cet égard-.</w:t>
      </w:r>
    </w:p>
    <w:p>
      <w:r>
        <w:rPr>
          <w:b/>
        </w:rPr>
        <w:t>E. 3</w:t>
      </w:r>
    </w:p>
    <w:p>
      <w:r>
        <w:t>En l'espèce, le recourant a été condamné trois fois pour avoir distillé de l'absinthe avec l'appareil dont le juge cantonal a ordonné la confiscation. Il n'était nullement contraire à l'art. 58 CP d'en conclure que vraisemblablement, selon le cours normal des choses, Champod recommencerait à violer la loi de la même façon si l'appareil lui était laissé. Or, de telles infractions portent atteinte à l'ordre public, c'est-à-dire à la santé publique, BGE 81 IV 217 S. 220 que protège la loi fédérale du 24 juin 1910. L'alambic apparaissait dès lors comme un objet dangereux au sens de la loi, selon les principes rappelés plus haut, et il devait être confisqué. Le recourant ne saurait objecter que l'on trouve dans le commerce des appareils semblables et qu'il lui serait donc possible de s'en procurer un autre. Ce fait n'enlève nullement à l'alambic confisqué son caractère d'objet dangereux, qui est décisif. Sans doute, la facilité plus ou moins grande du remploi diminue-t-elle l'efficacité de la confiscation, mais elle ne la supprime nullement. La mesure prise conserve son caractère préventif; elle demeure tout au moins comme un avertissement grave, même si elle n'exclut pas absolument la répétition des actes préjudiciables à la sécurité des personnes, à la morale ou à l'ordre public. Au surplus, le remplacement d'un alambic est subordonné à l'autorisation de la régie des alcools (art. 14 al. 6 de la loi fédérale sur l'alcool).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