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197</w:t>
      </w:r>
    </w:p>
    <w:p>
      <w:r>
        <w:t>Bundesgericht (BGE), 1955-01-01, DE</w:t>
      </w:r>
    </w:p>
    <w:p>
      <w:r>
        <w:rPr>
          <w:b/>
        </w:rPr>
        <w:t xml:space="preserve">Quelle: </w:t>
      </w:r>
      <w:r>
        <w:t>https://mcp.opencaselaw.ch/entscheid/bge_BGE_81_IV_197</w:t>
      </w:r>
    </w:p>
    <w:p>
      <w:r>
        <w:t>FR: ATF 81 IV 197</w:t>
      </w:r>
    </w:p>
    <w:p>
      <w:r>
        <w:t>IT: DTF 81 IV 197</w:t>
      </w:r>
    </w:p>
    <w:p>
      <w:pPr>
        <w:pStyle w:val="Heading2"/>
      </w:pPr>
      <w:r>
        <w:t>Regeste</w:t>
      </w:r>
    </w:p>
    <w:p>
      <w:r>
        <w:t>Regeste Art. 4, 6 BG über die Spielbanken. a) Wann liegt eine Vereinigung von Spielern vor? Wann betreibt sie die Glückspiele gewohnheitsmässig? Wann stellt sie die Teilnahme an diesen jedermann frei? (Erw. 2). b) Gegen Art. 6 SBG vergeht sich auch, wer, nachdem er die Spieler erlaubterweise bei sich aufgenommen und ihnen die Spielgeräte zu erlaubten Zwecken übergeben hat, nicht verhindert, dass der gebotene Platz und die Geräte zum Betrieb einer Glückspielunternehmung verwendet werden. Eventualvorsatz (Erw. 3).</w:t>
      </w:r>
    </w:p>
    <w:p>
      <w:r>
        <w:t>Regeste Art. 4, 6 de la loi fédérale sur les maisons de jeu. a) Quand y a-t-il une réunion de joueurs? Quand une réunion de joueurs se livre-t-elle habituellement aux jeux de hasard? Quand est-il possible à chacun d'y participer? (consid. 2). b) Contrevient à l'art. 6 LMJ celui qui après avoir reçu licitement chez lui des joueurs et leur avoir remis des appareils pour des buts permis n'empêche pas que les locaux et les appareils mis à disposition soient employés pour exploiter une entreprise de jeux de hasard. Dol éventuel (consid. 3).</w:t>
      </w:r>
    </w:p>
    <w:p>
      <w:r>
        <w:t>Regesto Art. 4 e 6 della legge federale sulle case da giuoco. a) Quando è data una riunione di giuocatori? Quando una riunione di giuocatori si dà abitualmente ai giuochi d'azzardo? Quando è possibile a chiunque di partecipare ai giuochi? (consid. 2). b) Contravviene all'art. 6 LCG anche colui che, dopo di aver ricevuto lecitamente nei propri locali dei giuocatori e di averloro procurato apparecchi per giuochi permessi, non impedisce che i locali e gli apparecchi messi a disposizione servano all'esercizio di giuochi d'azzardo. Dolo eventuale (consid. 3).</w:t>
      </w:r>
    </w:p>
    <w:p>
      <w:pPr>
        <w:pStyle w:val="Heading2"/>
      </w:pPr>
      <w:r>
        <w:t>Erwägungen</w:t>
      </w:r>
    </w:p>
    <w:p>
      <w:r>
        <w:rPr>
          <w:b/>
        </w:rPr>
        <w:t>E. 1</w:t>
      </w:r>
    </w:p>
    <w:p>
      <w:r>
        <w:t>Nach Art. 6 SBG ist mit Busse von dreihundert bis zu zehntausend Franken zu bestrafen, "wer eine Spielbank errichtet, betreibt, hierzu Platz gibt oder Spielgeräte beschafft". Spielbank im Sinne dieser Bestimmung ist jede Unternehmung, die Glückspiele betreibt ( Art. 2 Abs. 1 SBG ). Als solche Unternehmung gilt auch "eine Vereinigung von Spielern, welche Glückspiele gewohnheitsmässig betreibt, sofern die Teilnahme an diesen tatsächlich jedermann freisteht" ( Art. 4 SBG ).</w:t>
      </w:r>
    </w:p>
    <w:p>
      <w:r>
        <w:rPr>
          <w:b/>
        </w:rPr>
        <w:t>E. 2</w:t>
      </w:r>
    </w:p>
    <w:p>
      <w:r>
        <w:t>Die Beschwerdeführer bestreiten mit Recht nicht, dass die Spiele "Bethlen" und "Bänkeln", so wie die Akten sie beschreiben, Glückspiele sind. Die Beschwerdeführer Grabherr, Blättler und Blaser sodann waren eine Vereinigung von Spielern. Das Obergericht stellt lediglich fest, dass sie die Spieltage nicht verabredeten, nicht auch, dass sie überhaupt nicht im gegenseitigen Einvernehmen gespielt hätten, was übrigens soweit sie es zusammen und nicht ausschliesslich mit Dritten taten, auch gar nicht möglich gewesen wäre. Dass die Spieltage zum voraus vereinbart seien, setzt der Begriff der "Vereinigung von Spielern" nicht voraus, sowenig er verlangt, dass die Spieler lediglich zum Zwecke der Veranstaltung von Glückspielen zusammenkommen. Wer sich mit jemandem zu anderen Zwecken zusammentut, die Zusammenkünfte nebenbei aber auch zur Veranstaltung von Glückspielen benützt, bildet eine Vereinigung von Spielern. Daher genügt es, dass Grabherr, Blättler und BGE 81 IV 197 S. 201 Blaser sich zum Jassen oder sonstigen Zeitvertreib zusammenfanden und diese Gelegenheiten, wenn auch ohne vorherige Verabredung, auch zum "Bethlen" und "Bänkeln" benutzten. Dass eine Vereinigung von Spielern auch nicht eine Organisation, z.B. einen Präsidenten, erfordert, ist schon in BGE 72 IV 187 ausgeführt worden. Grabherr, Blättler und Blaser haben die Glückspiele auch gewohnheitsmässig betrieben. Das tut schon, wer das Spielen zur Gewohnheit werden lässt, sich so daran gewöhnt, dass er einen Hang zur häufigen Wiederholung empfindet, und die Spiele auch tatsächlich häufig wiederholt. Dass sich diese in regelmässigen oder sogar nach einem Plane festgesetzten Abständen folgen, ist nicht nötig. Daher genügt, dass die Beschwerdeführer, wie verbindlich festgestellt und nicht bestritten ist, so häufig Glückspiele veranstalteten, bis ihr Betrieb der ganzen Bevölkerung von Baar auffiel. Dass der eine etwas fleissiger, der andere etwas weniger oft dabei war und die Zusammenkünfte auch je nach Jahreszeit und Laune sich einmal rascher und einmal weniger rasch folgten, tat der Gewohnheitsmässigkeit des Betriebes nicht Eintrag. Endlich ist auch verbindlich festgestellt, dass Grabherr Blättler und Blaser jedermann an ihren Glückspielen mitmachen liessen. Art. 4 SBG setzt nicht voraus, dass sie die Leute zur Teilnahme geradezu animierten. Es genügt, dass diese jedermann freistand. Wieviele Personen von der ihnen gebotenen Möglichkeit Gebrauch gemacht haben, ist unerheblich. Das Gesetz verlangt nicht einmal, dass jemand die Gelegenheit benutzt habe, sondern nur, dass die Vereinigung von Spielern jedem beliebigen Dritten die Teilnahme tatsächlich freigestellt habe. Da Grabherr, Blättler und Blaser nicht behaupten, sie hätten unbewusst oder ungewollt gehandelt, sind sie zu Recht verurteilt worden.</w:t>
      </w:r>
    </w:p>
    <w:p>
      <w:r>
        <w:rPr>
          <w:b/>
        </w:rPr>
        <w:t>E. 3</w:t>
      </w:r>
    </w:p>
    <w:p>
      <w:r>
        <w:t>Das Obergericht wirft Stierli nicht vor, dass er in seiner Anwesenheit die Glückspielunternehmung in seinem Gasthause geduldet, sondern, dass er das Dienstpersonal BGE 81 IV 197 S. 202 nicht angewiesen habe, den Spielern die Karten wegzunehmen und ihm die Fehlbaren zu verzeigen, damit er schärfere Massnahmen gegen sie treffen könne. Mit dieser Würdigung des Sachverhaltes hat das Obergericht Art. 6 SBG nicht verletzt. Nicht nur, wer die Vereinigung der Spieler aufnimmt, damit sie Glückspiele betreiben könne, und ihr Spielgeräte zu diesem Zwecke übergibt, vergeht sich gegen die Bestimmung, sondern auch, wer, nachdem er die Spieler erlaubterweise bei sich aufgenommen und ihnen die Spielgeräte zu erlaubten Zwecken übergeben hat, nicht verhindert, dass der gebotene Platz und die Geräte zum Betrieb einer Glückspielunternehmung verwendet werden. Als Wirt war Stierli verpflichtet, zu verhindern, dass das Spielbankengesetz in seinen Gastlokalen und mit seinen Spielkarten übertreten werde. Indem er das nicht auch durch Weisungen an sein Dienstpersonal tat, gab er im Sinne des Art. 6 SBG zum Betrieb der Spielbank Platz und beschaffte er hiezu Spielgeräte. Es ist mutwillig, das mit der Rüge zu bestreiten, es fehle der Kausalzusammenhang zwischen der Unterlassung Stierlis und dem Erfolge, weil es zu dessen Eintritt des Vorsatzes der Spieler bedurft habe. Der Betrieb der Glückspielunternehmung bedarf immer des Vorsatzes der Veranstalter. Das hindert nicht, dass nach dem klaren Art. 6 SBG ebenfalls strafbar ist, wer ihnen hiezu vorsätzlich Platz gibt oder Spielgeräte beschafft. Indem das Obergericht Stierli vorwirft, er habe die ihm zur Last gelegte Übertretung zum mindesten eventualvorsätzlich begangen, hat es den Begriff des Eventualvorsatzes nicht verkannt. Solcher liegt vor, wenn der Täter zwar nicht sicher ist, dass die objektiven Tatbestandsmerkmale der strafbaren Handlung durch sein Tun oder Unterlassen verwirklicht werden, das aber für ernsthaft möglich hält und sich mit der Verwirklichung innerlich abfindet ( BGE 69 IV 79 f.). Ob Stierli für den Fall, dass in seiner Abwesenheit in seinen Gastlokalen und mit seinen Spielkarten eine Glückspielunternehmung BGE 81 IV 197 S. 203 betrieben werde, damit einverstanden gewesen sei, ist eine Tatfrage. Das Obergericht hat sie implicite dadurch bejaht, dass es ihm vorwirft, er hätte, weil der in seinem Gasthaus veranstaltete Spielbetrieb allgemein bekannt gewesen sei, das Dienstpersonal anweisen müssen, allfälligen Spielern die Karten wegzunehmen und ihm die Fehlbaren zu verzeigen. Indem der Beschwerdeführer aus seiner Haltung, die er einnahm, wenn in seiner Gegenwart gespielt wurde, einen gegenteiligen Schluss auf seine innere Einstellung zu ziehen versucht, ficht er unzulässigerweise eine tatsächliche Feststellung an (Art. 273 Abs. 1 lit. b, 277 bis Abs. 1 BStP). Er verkennt übrigens, dass sich sein Widerspruch gegen das Spielen in seiner Anwesenheit sehr wohl mit der Annahme verträgt, gegen das Spielen in seiner Abwesenheit habe er nichts einzuwenden gehabt. Hätte er es auch in diesem Falle missbilligt, so hätte er etwas dagegen unternommen; denn nachdem trotz seines Widerspruchs in seiner Anwesenheit immer wieder verbotenerweise gespielt wurde, drängte sich ihm der Schluss, das gleiche werde umsomehr auch in seiner Abwesenheit getan, derart gebieterisch auf, dass seine Untätigkeit ohne Verletzung von Bundesrecht dahin ausgelegt werden kann, er habe gebilligt, dass das Glückspielunternehmen in seiner Abwesenheit betrieben werde.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