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178</w:t>
      </w:r>
    </w:p>
    <w:p>
      <w:r>
        <w:t>Bundesgericht (BGE), 1955-01-01, DE</w:t>
      </w:r>
    </w:p>
    <w:p>
      <w:r>
        <w:rPr>
          <w:b/>
        </w:rPr>
        <w:t xml:space="preserve">Quelle: </w:t>
      </w:r>
      <w:r>
        <w:t>https://mcp.opencaselaw.ch/entscheid/bge_BGE_81_IV_178</w:t>
      </w:r>
    </w:p>
    <w:p>
      <w:r>
        <w:t>FR: ATF 81 IV 178</w:t>
      </w:r>
    </w:p>
    <w:p>
      <w:r>
        <w:t>IT: DTF 81 IV 178</w:t>
      </w:r>
    </w:p>
    <w:p>
      <w:pPr>
        <w:pStyle w:val="Heading2"/>
      </w:pPr>
      <w:r>
        <w:t>Regeste</w:t>
      </w:r>
    </w:p>
    <w:p>
      <w:r>
        <w:t>Regeste Art. 49 Abs. 1, 61 Abs. 6 MFV. Sinn der Verbote, anderswo als am Strassenrande anzuhalten und das Motorfahrzeug näher als 1 m an das Strassenbahngeleise heran zu stellen.</w:t>
      </w:r>
    </w:p>
    <w:p>
      <w:r>
        <w:t>Regeste Art. 49 al. 1 et 61 al. 6 RA. Sens de l'interdiction d'arrêter un véhicule à moteur ailleurs qu'au bord de la chaussée et à moins d'un mètre de la voie du tramway.</w:t>
      </w:r>
    </w:p>
    <w:p>
      <w:r>
        <w:t>Regesto Art. 49 cp. 1 e 61 cp. 6 RLA. Significato del divieto di far sostare un autoveicolo altrove che al margine della strada e a meno di un metro di distanza dai binari della tranvia.</w:t>
      </w:r>
    </w:p>
    <w:p>
      <w:pPr>
        <w:pStyle w:val="Heading2"/>
      </w:pPr>
      <w:r>
        <w:t>Erwägungen</w:t>
      </w:r>
    </w:p>
    <w:p>
      <w:r>
        <w:rPr>
          <w:b/>
        </w:rPr>
        <w:t>E. 1</w:t>
      </w:r>
    </w:p>
    <w:p>
      <w:r>
        <w:t>Art. 49 Abs. 1 Satz 1 MFV bestimmt, dass Motorfahrzeuge nur am Strassenrand anhalten dürfen. Ausnahmen sind nur auf behördlich angewiesenem Parkplatz zulässig. Art. 49 Abs. 2 Satz 1 MFV , wonach Motorfahrzeuge so aufzustellen sind, dass sie den Verkehr nicht stören können, schränkt das Verbot nicht ein, sondern ergänzt es. Der Führer darf daher zwischen dem haltenden Fahrzeug und dem Strassenrand nicht mehr als den üblicherweise geduldeten Raum von 1-2 Dezimetern freilassen mit der Begründung, der Verkehr könne dadurch nicht gestört werden. Jedes Motorfahrzeug, das vom Strassenrand weiter absteht, kann den Verkehr stören, so wie ihn der Bundesrat durch Erlass des Art. 49 Abs. 1 Satz 1 MFV hat sicherstellen wollen. Von dieser Bestimmung darf auch dann nicht abgewichen werden, wenn der Führer das Fahrzeug nur für kurze Zeit verlässt oder wenn er Waren auszuladen hat und es ihm schwer fällt, in der Nähe einen Halteplatz zu finden. Die Sicherheit des Verkehrs geht der Bequemlichkeit und anderen Interessen des Einzelnen vor. BGE 81 IV 178 S. 180 Es kommt auch nichts darauf an, dass breitere Fahrzeuge unter Umständen gleichviel Raum einnehmen wie ein in unzulässiger Entfernung vom Strassenrand aufgestelltes schmäleres Fahrzeug. Jeder hat so zu parkieren, dass sein Fahrzeug gegen die Mitte der Fahrbahn hin einen möglichst breiten Raum für den Verkehr freilässt. Ein Vorrecht für die Führer breiter Wagen entsteht dadurch nicht. Übrigens können sie unter Umständen wegen des Gebots des Art. 49 Abs. 2 Satz 1 MFV ein Fahrzeug an einer Stelle nicht parkieren, wo das Aufstellen eines schmäleren Fahrzeuges noch zulässig ist. Der Beschwerdeführer geht sodann fehl, wenn er glaubt, er hätte an der beanstandeten Stelle auch anhalten dürfen, wenn statt eines Motorrades ein anderes Hindernis ihm das Heranfahren an den Strassenrand verunmöglicht hätte. Ebensowenig hilft sein Standpunkt, das Anhalten sollte am Limmatquai und anderswo nur zum Güterumschlag gestattet werden. Ein Recht, von Art. 49 Abs. 1 Satz 1 MFV abzuweichen, gab ihm diese Auffassung nicht.</w:t>
      </w:r>
    </w:p>
    <w:p>
      <w:r>
        <w:rPr>
          <w:b/>
        </w:rPr>
        <w:t>E. 2</w:t>
      </w:r>
    </w:p>
    <w:p>
      <w:r>
        <w:t>Art. 61 Abs. 6 MFV bestimmt: "Werden Motorfahrzeuge neben dem Strassenbahngeleise aufgestellt, so ist von der nächsten Schiene aus gemessen ein Raum von mindestens 1 m freizulassen." Das Wort "mindestens" hat nicht den Sinn von "ungefähr", so dass je nach Umständen ein Zwischenraum von 80 cm genügen würde. Die Verordnung will dem Führer der Strassenbahn die Sicherheit geben, dass unter keinen Umständen ein Motorfahrzeug näher als ein Meter an die Schiene heranreiche. Jeder Spielraum nach unten würde den Strassenbahnführer nötigen, die Fahrt seines Zuges zu verlangsamen, um abzutasten, ob dieser das Motorfahrzeug nicht berühre. Zudem kann der Motorfahrzeugführer nicht genau wissen, wie weit die Strassenbahn über die Schienen hinausreicht. Den Zwischenraum in sein Ermessen zu stellen, hiesse die Gefahr von Zusammenstössen schaffen. Es mag richtig sein, dass an gewissen Stellen das Anhalten mit Zwischenräumen von unter einem Meter möglich wäre, wo es durch BGE 81 IV 178 S. 181 die Bestimmung des Art. 61 Abs. 6 MFV verunmöglicht wird. Das berechtigte jedoch den Beschwerdeführer nicht, sich über die Verordnung hinwegzusetzen.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