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139</w:t>
      </w:r>
    </w:p>
    <w:p>
      <w:r>
        <w:t>Bundesgericht (BGE), 1955-01-01, DE</w:t>
      </w:r>
    </w:p>
    <w:p>
      <w:r>
        <w:rPr>
          <w:b/>
        </w:rPr>
        <w:t xml:space="preserve">Quelle: </w:t>
      </w:r>
      <w:r>
        <w:t>https://mcp.opencaselaw.ch/entscheid/bge_BGE_81_IV_139</w:t>
      </w:r>
    </w:p>
    <w:p>
      <w:r>
        <w:t>FR: ATF 81 IV 139</w:t>
      </w:r>
    </w:p>
    <w:p>
      <w:r>
        <w:t>IT: DTF 81 IV 139</w:t>
      </w:r>
    </w:p>
    <w:p>
      <w:pPr>
        <w:pStyle w:val="Heading2"/>
      </w:pPr>
      <w:r>
        <w:t>Regeste</w:t>
      </w:r>
    </w:p>
    <w:p>
      <w:r>
        <w:t>Regeste Art. 61 Abs. 3 und Art. 46 MFV. Die Vorschriften von Art. 46 MFV sind auch auf das Überholen der Strassenbahn auf der rechten Seite anwendbar.</w:t>
      </w:r>
    </w:p>
    <w:p>
      <w:r>
        <w:t>Regeste Art. 61 al. 3 et 46 RA. Les prescriptions de l'art. 46 RA s'appliquent aussi en cas de dépassement d'un tramway par la droite.</w:t>
      </w:r>
    </w:p>
    <w:p>
      <w:r>
        <w:t>Regesto Art. 61 cp. 3 e art. 46 RLA. Le prescrizioni dell'art. 46 RLA sono applicabili anche nel caso di chi sorpassa una tranvia a destra.</w:t>
      </w:r>
    </w:p>
    <w:p>
      <w:pPr>
        <w:pStyle w:val="Heading2"/>
      </w:pPr>
      <w:r>
        <w:t>Erwägungen</w:t>
      </w:r>
    </w:p>
    <w:p>
      <w:r>
        <w:rPr>
          <w:b/>
        </w:rPr>
        <w:t>E. 1</w:t>
      </w:r>
    </w:p>
    <w:p>
      <w:r>
        <w:t>Das Überholen von Strassenbahnen ist in Art. 61 Abs. 3 MFV geregelt. Die Vorschrift unterscheidet zwischen der fahrenden und der haltenden Strassenbahn. Sie bestimmt, dass die fahrende Strassenbahn rechts zu überholen ist, wenn deren Abstand vom rechten Strassenrand dies erlaubt; nur wo dies nicht der Fall ist, darf links überholt werden. Im übrigen wird Art. 46 MFV , d.h. die allgemeine Ausführungsvorschrift zu Art. 26 Abs. 3 MFG über das Überholen, als anwendbar erklärt. Nach Art. 46 Abs. 1 MFV ist das Überholen nur gestattet, wenn die dazu erforderliche Strassenstrecke frei und übersichtlich ist, namentlich wenn kein anderes Fahrzeug entgegenkommt. Nach dem Überholen darf erst dann wieder rechts eingebogen werden, wenn für das überholte Fahrzeug jede Gefährdung ausgeschlossen ist. Abs. 2 sodann wiederholt wörtlich die Vorschrift von Art. 26 Abs. 3 MFG, dass an Strassenkreuzungen, Bahnübergängen und unübersichtlichen Stellen, besonders an Strassenbiegungen, nicht überholt werden dürfe. BGE 81 IV 139 S. 141 Abs. 3 endlich verpflichtet den Überholenden, besonders vorsichtig zu fahren und auf die übrigen Strassenbenützer Rücksicht zu nehmen.</w:t>
      </w:r>
    </w:p>
    <w:p>
      <w:r>
        <w:rPr>
          <w:b/>
        </w:rPr>
        <w:t>E. 2</w:t>
      </w:r>
    </w:p>
    <w:p>
      <w:r>
        <w:t>Dass Art. 46 MFV auf das Überholen der Strassenbahn nur anwendbar sei, wenn dies auf der linken Seite geschieht, kann dem Wortlaut von Art. 61 Abs. 3 MFV nicht entnommen werden. Dieser verweist ganz allgemein und ohne Einschränkung auf Art. 46 MFV . Richtig ist allerdings, dass dieser Hinweis sinngemäss aufgefasst werden muss. So lässt sich Art 46 Abs. 1, der auf das normale linksseitige Überholen anderer nicht schienengebundener Fahrzeuge zugeschnitten ist, nicht uneingeschränkt anwenden auf das rechtsseitige Überholen der Strassenbahn, das nach Art. 61 Abs. 3 MFV den Regelfall bildet. Dagegen hat das Überholungsverbot des Art. 46 Abs. 2 MFV auch beim Überholen der Strassenbahn auf der rechten Seite seinen guten Sinn. Denn erfolgt solches Überholen an einer unübersichtlichen Stelle, insbesondere an einer Strassenbiegung, so kann dadurch eine gefährliche Situation geschaffen werden. Zwar verlässt der Überholende seine rechte Strassenseite nicht, so dass er nicht damit rechnen muss, er könnte einem aus der Gegenrichtung herannahenden Fahrzeug in die Quere kommen. Hingegen kann während des Überholungsmanövers plötzlich ein Hindernis in seiner Fahrbahn auftauchen, wie z.B. ein in gleicher Richtung fahrendes langsameres Fahrzeug, eine Gruppe von Fussgängern oder dergl. Erblickt er ein solches Hindernis wegen der Unübersichtlichkeit des Ortes so spät, dass er nicht mehr rechtzeitig anhalten kann, so besteht unmittelbare Unfallgefahr; denn das Hindernis durch Ausbiegen nach links zu umfahren, ist ihm durch die Strassenbahn verwehrt. Dem Auftreten solcher Gefahrsituationen wird durch das Überholungsverbot des Art. 46 Abs. 2 MFV vorgebeugt.</w:t>
      </w:r>
    </w:p>
    <w:p>
      <w:r>
        <w:rPr>
          <w:b/>
        </w:rPr>
        <w:t>E. 3</w:t>
      </w:r>
    </w:p>
    <w:p>
      <w:r>
        <w:t>Die Reussbühlkurve ist nach den verbindlichen Feststellungen der Vorinstanz unübersichtlich; sie kann wegen der auf ihrer rechten Seite verlaufenden Stützmauer BGE 81 IV 139 S. 142 nicht voll überblickt werden. Nach Art. 46 Abs. 2 MFV darf deshalb dort der Strassenbahn nicht vorgefahren werden. Der Beschwerdeführer hat somit dadurch, dass er das Überholungsmanöver gleichwohl einleitete und zur Hälfte durchführte, gegen die genannte Bestimmung verstossen und ist daher zu Recht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