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128</w:t>
      </w:r>
    </w:p>
    <w:p>
      <w:r>
        <w:t>Bundesgericht (BGE), 1955-01-01, DE</w:t>
      </w:r>
    </w:p>
    <w:p>
      <w:r>
        <w:rPr>
          <w:b/>
        </w:rPr>
        <w:t xml:space="preserve">Quelle: </w:t>
      </w:r>
      <w:r>
        <w:t>https://mcp.opencaselaw.ch/entscheid/bge_BGE_81_IV_128</w:t>
      </w:r>
    </w:p>
    <w:p>
      <w:r>
        <w:t>FR: ATF 81 IV 128</w:t>
      </w:r>
    </w:p>
    <w:p>
      <w:r>
        <w:t>IT: DTF 81 IV 128</w:t>
      </w:r>
    </w:p>
    <w:p>
      <w:pPr>
        <w:pStyle w:val="Heading2"/>
      </w:pPr>
      <w:r>
        <w:t>Regeste</w:t>
      </w:r>
    </w:p>
    <w:p>
      <w:r>
        <w:t>Regeste 1. Art. 249, 273 Abs. 1 lit. b, 277 bis Abs. 1 BStP. Der Kassationshof hat die Beweiswürdigung, die den tatsächlichen Feststellun. gen der kantonalen Behörde zugrunde liegt, auch nicht auf Ermessensüberschreitung hin zu überprüfen (Erw. 1). 2. Art. 25 Abs. 1, 27 Abs. 1 MFG. Unzulässige Geschwindigkeit innerorts und an Strassenkreuzung (Erw. 2).</w:t>
      </w:r>
    </w:p>
    <w:p>
      <w:r>
        <w:t>Regeste 1. Art. 249, 273 al. 1 lit. b, 277 bis al. 1 PPF. La Cour de cassation ne peut pas examiner si, dans l'appréciation des preuves sur laquelle se fondent ses constatations de fait, l'autorité cantonale a outrepassé son pouvoir discrétionnaire (consid. 1). 2. Art. 25 al. 1, 27 al. 1 LA. Vitesse excessive à l'intérieur d'une localité et aux abords d'un carrefour (consid. 2).</w:t>
      </w:r>
    </w:p>
    <w:p>
      <w:r>
        <w:t>Regesto 1. Art. 249, 273 cp. 1 lett. b, 277 bis cp. 1 PPF. La Corte di cassazione non può sindacare l'apprezzamento delle prove che è alla base degli accertamenti di fatto dell'autorità cantonale, neppure per stabilire se questa abbia oltrepassato i limiti del proprio potere discrezionale (consid. 1). 2. Art. 25 cp. 1, 27 cp. 1 LA. Velocità eccessiva nell'interno degli abitati e nei pressi di crocevia (consid. 2).</w:t>
      </w:r>
    </w:p>
    <w:p>
      <w:pPr>
        <w:pStyle w:val="Heading2"/>
      </w:pPr>
      <w:r>
        <w:t>Erwägungen</w:t>
      </w:r>
    </w:p>
    <w:p>
      <w:r>
        <w:rPr>
          <w:b/>
        </w:rPr>
        <w:t>E. 1</w:t>
      </w:r>
    </w:p>
    <w:p>
      <w:r>
        <w:t>Tatsächliche Feststellungen des kantonalen Richters binden den Kassationshof ( Art. 277 bis Abs. 1 BStP ). Ausführungen, die sich gegen sie richten, dürfen in einer Nichtigkeitsbeschwerde nicht gemacht werden ( Art. 273 Abs. 1 lit. b BStP ). Aus diesen Bestimmungen folgt klar, dass der Kassationshof die Beweiswürdigung nicht zu überprüfen hat, auf der die tatsächlichen Feststellungen beruhen. Daran ändert Art. 249 BStP nichts, der die entscheidende Behörde anweist, die Beweise frei zu würdigen. Das heisst lediglich, dass sie sich nicht an gesetzliche Beweisregeln gebunden fühlen darf, sondern frei von solchen die Überzeugungskraft der Beweise in Betracht zu ziehen hat. Dass sie in der Abwägung der Beweise die Grenzen des Ermessens nicht überschreiten, d.h. nicht willkürlich entscheiden dürfe, ist damit nicht gesagt. Das Verbot der Willkür ergibt sich lediglich aus Art. 4 BV , dessen Verletzung jedoch nicht mit Nichtigkeitsbeschwerde, sondern nur mit staatsrechtlicher Beschwerde, gerügt werden kann ( Art. 269 Abs. 2 BStP ). Soweit der Beschwerdeführer der Vorinstanz unter Berufung auf Art. 249 BStP Überschreitung des Ermessens in der Beweiswürdigung vorwirft, insbesondere die Feststellung anficht, er habe bei der Annäherung an die Unfallstelle eine Geschwindigkeit von mindestens 60 km/Std. innegehabt, ist daher auf die Beschwerde nicht einzutreten. Die Vorinstanz hat ihre Feststellungen nicht auf Grund gesetzlicher Beweisregeln getroffen - was der BGE 81 IV 128 S. 131 Beschwerdeführer auch nicht behauptet -, sondern die Beweise frei gewürdigt, also Art. 249 BStP nicht verletzt.</w:t>
      </w:r>
    </w:p>
    <w:p>
      <w:r>
        <w:rPr>
          <w:b/>
        </w:rPr>
        <w:t>E. 2</w:t>
      </w:r>
    </w:p>
    <w:p>
      <w:r>
        <w:t>Der Führer muss sein Fahrzeug ständig beherrschen und die Geschwindigkeit den gegebenen Strassen- und Verkehrsverhältnissen anpassen. Er hat namentlich in Ortschaften und auch sonst überall da, wo das Fahrzeug Anlass zu Verkehrsstörung, Belästigung des Publikums, Erschrecken des Viehs oder Unfällen bieten könnte, den Lauf zu mässigen, nötigenfalls sogar anzuhalten (Art. 25 Abs. 1 MFG). Insbesondere hat er bei Strassengabelungen und -kreuzungen die Geschwindigkeit zu mässigen (Art. 27 Abs. 1 MFG). Diese Bestimmungen wollen abstrakt die Unfallgefahren bekämpfen. Sie gelten auch dann, wenn der Führer keine Anhaltspunkte für eine drohende konkrete Gefahr hat. Daher hilft dem Beschwerdeführer der Einwand nicht, es habe im Augenblick des Unfalles kein Verkehr geherrscht, er habe also keine konkreten Anhaltspunkte gehabt, dass er wegen des Verkehrs langsamer fahren müsse. Die angesichts der örtlichen Verhältnisse gegebene abstrakte Möglichkeit, dass er mit anderen Strassenbenützern zusammentreffen und sie gefährden oder auch nur belästigen könnte, wenn er mit mindestens 60 km/Std. fahre, genügte, um ihn zur Mässigung der Geschwindigkeit zu verpflichten. Dass solche Möglichkeiten bestanden, steht nach den Feststellungen der Vorinstanz über die örtlichen Verhältnisse ausser Frage. Die Strasse, auf der der Beschwerdeführer sich bewegte, ist die Hauptader der Ortschaft Orpund. Sie führt in der Gegend der Unfallstelle an der unübersichtlichen Einmündung des Krautplätzenweges, am Postgebäude und an verschiedenen nach links und nach rechts abzweigenden privaten Zufahrten zu Häusern vorbei. Das Gebiet hat vorstädtischen Charakter. Die Strasse ist die Hauptverbindung zwischen der Stadt Biel und einigen Ortschaften der zu ihrem Einzugsgebiet gehörenden Gegend. Der Beschwerdeführer durfte daher trotz des Zeitpunktes, in dem er sie benützte, nicht damit BGE 81 IV 128 S. 132 rechnen, dass er keine anderen Strassenbenützer begegnen könne. Tatsächlich hat er ja auch zum mindesten einen, den Radfahrer Rihs, begegnet. Er hatte auch darauf Rücksicht zu nehmen, dass die Strasse trotz ihrer Bedeutung keine Fussgängersteige aufweist und verhältnismässig schmal ist. Ob Fussgänger, die von den Häusern her kommen konnten, ihn vor dem Betreten der Strasse hätten sehen können, ist unerheblich; auch wenn dies zugetroffen haben sollte, hatte der Beschwerdeführer auf sie Rücksicht zu nehmen, verbietet doch Art. 25 Abs. 1 MFG auch schon die blosse Belästigung des Publikums. Dass der Kassationshof in BGE 80 IV 130 ff. eine Geschwindigkeit von 60 bis 70 km/Std. für einen mit etwa 1 m Abstand an einem vereinzelten unübersichtlichen Gartentor vorbeifahrenden Personenwagen als nicht übersetzt bezeichnet hat, ändert nichts. Jene Stelle befand sich ausserorts, wo die Führer von Motorfahrzeugen Anspruch auf erhöhte Bewegungsfreiheit haben und die Anwohner zu erhöhter Aufmerksamkeit verpflichtet sind. Die vom Beschwerdeführer benützte Strecke im Ausserdorf Orpund liegt dagegen innerorts, wo dem Führer erhöhte Rücksichtnahme auf andere zuzumuten ist und die Anwohner sich in vermehrtem Masse frei sollen bewegen können. Der Auffassung des Beschwerdeführers, auch innerorts könne jedem zugemutet werden, die Strasse nicht zu betreten oder zu überqueren, wenn ihm ein Motorfahrzeug auf 40 bis 50 m nahe sei, ist nicht beizupflichten. Dadurch würde bei dichtem Motorfahrzeugverkehr der Fussgängerverkehr ungebührlich erschwert oder lahmgelegt, zumal dort, wo Fussgängersteige fehlen. Die Strasse kann oft nicht anders als wenige Meter vor einem Motorfahrzeug überschritten werden. Die Führer der Fahrzeuge dürfen das nicht durch übersetzte Geschwindigkeiten verunmöglichen. Der Beschwerdeführer geht auch fehl mit der Auffassung, die Grenze der zulässigen Geschwindigkeit liege erst dort, wo keine Gewähr mehr bestehe, dass der Wagen bei plötzlichem Bremsen nicht ins Schleudern BGE 81 IV 128 S. 133 gerate. Die Art. 25 Abs. 1 und 27 Abs. 1 MFG erlauben dem Motorfahrzeugführer keineswegs, die technischen Möglichkeiten sicherer Führung bis zur Grenze auszuschöpfen und damit die Strasse zur Rennbahn zu machen, sondern verlangen Rücksichtnahme auf andere. Solche ist namentlich an der Einmündung oder Kreuzung von Strassen geboten, wo auch der auf einer Hauptstrasse Fahrende innerorts dem von rechts Kommenden den Vortritt zu lassen hat. Nach der Rechtsprechung des Bundesgerichts bedeutet das freilich nicht, dass der auf der Hauptader Verkehrende nicht schneller fahren dürfe, als dass er vor der Einmündung oder Kreuzung anhalten könne, wenn von rechts ein anderes Fahrzeug gleichzeitig eintreffen sollte. Der aus einer Nebenstrasse kommende Vortrittsberechtigte hat zu berücksichtigen, dass der Verkehr auf der Hauptader dichter ist und flüssiger sein darf als auf der Nebenstrasse; er darf sein Vortrittsrecht nicht ausüben, wenn der mit angemessener Geschwindigkeit auf der Hauptader Fahrende nicht mehr in der Lage ist, ihm den Vortritt zu lassen. Daraus folgt aber nicht, dass der auf der Hauptader Verkehrende sich schlechthin so verhalten dürfe, als ob er der Vortrittsberechtigte wäre, es den Einmündenden überlassend, allein für die Verhütung von Zusammenstössen zu sorgen. Die Benützer der Hauptverkehrsader haben vielmehr ihrerseits durch Herabsetzung der Geschwindigkeit, wie Art. 27 Abs. 1 MFG es ausdrücklich verlangt, auf die Einmündungen und Kreuzungen, zumal wenn sie unübersichtlich sind, Rücksicht zu nehmen ( BGE 76 IV 257 und dort angeführte Urteile). Indem der Beschwerdeführer sich mit mindestens 60 km/Std. dem Krautplätzenweg näherte, in den er keine Sicht hatte, übertrat er dieses Gebot, unbekümmert darum, ob tatsächlich ein Vortrittsberechtigter nahte oder nicht. Endlich hätte er auch der unübersichtlichen Rechtsbiegung, der er auf etwa 50 m nahe war, durch Herabsetzung der Geschwindigkeit Rechnung tragen sollen. BGE 81 IV 128 S. 134 Übersetzt war seine Geschwindigkeit unbekümmert darum, dass die Bremsen seines Wagens nur gerade den Mindestanforderungen entsprachen. Auch mit besseren Bremsen hätte er nicht so schnell fahren dürfen. Das Gebot der Rücksichtnahme hätte das nicht erlaubt, da andere Strassenbenützer den Zustand der Bremsen eines mit übersetzter Geschwindigkeit daherkommenden Fahrzeuges nicht kennen und durch es auch dann in ihrer Bewegungsfreiheit ungebührlich behindert werden, wenn es besonders gute Bremsen hat. Ob der Beschwerdeführer gewusst hat, dass die seinen knapp den Anforderungen entsprachen, ist daher unerheblich. Als selbständigerwerbender Automechaniker hätte er es übrigens zum mindesten wissen sollen. Dispositiv Demnach erkennt der Kassationshof: Die Nichtigkeitsbeschwerde wird abgewiesen,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