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IV 123</w:t>
      </w:r>
    </w:p>
    <w:p>
      <w:r>
        <w:t>Bundesgericht (BGE), 1955-01-01, DE</w:t>
      </w:r>
    </w:p>
    <w:p>
      <w:r>
        <w:rPr>
          <w:b/>
        </w:rPr>
        <w:t xml:space="preserve">Quelle: </w:t>
      </w:r>
      <w:r>
        <w:t>https://mcp.opencaselaw.ch/entscheid/bge_BGE_81_IV_123</w:t>
      </w:r>
    </w:p>
    <w:p>
      <w:r>
        <w:t>FR: ATF 81 IV 123</w:t>
      </w:r>
    </w:p>
    <w:p>
      <w:r>
        <w:t>IT: DTF 81 IV 123</w:t>
      </w:r>
    </w:p>
    <w:p>
      <w:pPr>
        <w:pStyle w:val="Heading2"/>
      </w:pPr>
      <w:r>
        <w:t>Regeste</w:t>
      </w:r>
    </w:p>
    <w:p>
      <w:r>
        <w:t>Regeste Art. 237 StGB. Der Schutz des öffentlichen Verkehrs bezieht sich auch auf den Polizeimann, der auf der Strasse seinen Dienst versieht.</w:t>
      </w:r>
    </w:p>
    <w:p>
      <w:r>
        <w:t>Regeste L'art. 237 CP protège aussi l'agent de police qui fait son service sur la route.</w:t>
      </w:r>
    </w:p>
    <w:p>
      <w:r>
        <w:t>Regesto L'art. 237 CP protegge anche l'agente di polizia che adempie il suo servizio sulla strada.</w:t>
      </w:r>
    </w:p>
    <w:p>
      <w:pPr>
        <w:pStyle w:val="Heading2"/>
      </w:pPr>
      <w:r>
        <w:t>Volltext</w:t>
      </w:r>
    </w:p>
    <w:p>
      <w:r>
        <w:t>Bundesgericht (BGE) Band IV 1955 BGE 81 IV 123 Tribunal fédéral (ATF) Volume IV 1955 BGE 81 IV 123 Tribunale federale (DTF) Volume IV 1955 BGE 81 IV 123</w:t>
      </w:r>
    </w:p>
    <w:p>
      <w:r>
        <w:t>Regeste Art. 237 StGB. Der Schutz des öffentlichen Verkehrs bezieht sich auch auf den Polizeimann, der auf der Strasse seinen Dienst versieht. Regeste L'art. 237 CP protège aussi l'agent de police qui fait son service sur la route. Regesto L'art. 237 CP protegge anche l'agente di polizia che adempie il suo servizio sulla strada.</w:t>
      </w:r>
    </w:p>
    <w:p>
      <w:r>
        <w:t>Urteilskopf 81 IV 123 25. Auszug aus dem Urteil des Kassationshofes vom 4. April 1955 i.S. Siegrist gegen Staatsanwaltschaft des Kantons Luzern. Regeste Art. 237 StGB . Der Schutz des öffentlichen Verkehrs bezieht sich auch auf den Polizeimann, der auf der Strasse seinen Dienst versieht. Erwägungen ab Seite 123 BGE 81 IV 123 S. 123 Aus den Erwägungen: Nach ständiger Rechtsprechung schützt Art. 237 StGB auch den Fussgängerverkehr, wobei hiefür ebenfalls gilt, BGE 81 IV 123 S. 124 dass der Schutz des öffentlichen Verkehrs nicht eine konkrete Gemeingefahr, d.h. die Gefährdung eines grösseren Kreises von Personen voraussetzt; die Gefährdung eines einzelnen kann genügen ( BGE 75 IV 124 Erw. 3; BGE 76 IV 124 Erw. 2, 245 ff.; BGE 80 IV 183 ). Dann ist aber schlechthin nicht einzusehen, warum ein Polizeimann, der auf der Strasse seinen Dienst versieht, dieses Schutzes nicht ebenfalls teilhaftig sein sollte. Die gegenteilige Auffassung, die KARMANN unter Hinweis auf ein vom Obergericht des Kantons Luzern bestätigtes Urteil des Amtsgerichtes Luzern-Land in der Schweizerischen Zeitschrift für Strafrecht, 65 S. 204, erwähnt, ist nicht haltbar. Dass der Polizist sich in Ausübung seiner Pflicht zur Wahrung der öffentlichen Sicherheit auf der Strasse befindet, ist sicher kein Grund, ihn vom Schutze des öffentlichen Verkehrs im Sinne des Art. 237 StGB auszunehmen; er steht deswegen nicht ausserhalb dieses Verkehrs. Der Kassationshof hat denn auch bereits im Urteil vom 3. Mai 1952 in Sachen Walser Erw. 1 diesen Standpunkt eingenommen, und zwar ebenfalls zu Gunsten eines Polizeimannes, der in die Fahrbahn des angeklagten Automobilführers getreten war, um ihn mit dem Lichtzeichen einer Taschenlampe zum Anhalten aufzufordern. In diesem Urteil hat der Kassationshof die Rüge, dass Art. 237 StGB nicht angewendet werden könne, weil nur ein Polizeimann gefährdet worden sei, geradezu als mutwillig bezeichnet.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