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w:t>
      </w:r>
    </w:p>
    <w:p>
      <w:r>
        <w:t>Bundesgericht (BGE), 1955-01-01, DE</w:t>
      </w:r>
    </w:p>
    <w:p>
      <w:r>
        <w:rPr>
          <w:b/>
        </w:rPr>
        <w:t xml:space="preserve">Quelle: </w:t>
      </w:r>
      <w:r>
        <w:t>https://mcp.opencaselaw.ch/entscheid/bge_BGE_81_IV_1</w:t>
      </w:r>
    </w:p>
    <w:p>
      <w:r>
        <w:t>FR: ATF 81 IV 1</w:t>
      </w:r>
    </w:p>
    <w:p>
      <w:r>
        <w:t>IT: DTF 81 IV 1</w:t>
      </w:r>
    </w:p>
    <w:p>
      <w:pPr>
        <w:pStyle w:val="Heading2"/>
      </w:pPr>
      <w:r>
        <w:t>Regeste</w:t>
      </w:r>
    </w:p>
    <w:p>
      <w:r>
        <w:t>Regeste 1. Art. 13 StGB. Der Richter darf den Sachverhalt, den er als Beeinträchtigung der Zurechnungsfähigkeit würdigt, auch ohne psychiatrisches Gutachten oder in Abweichung von einem solchen feststellen (Erw. 1). 2. Art. 14 StGB setzt nicht voraus, dass der Täter geheilt werden könne oder gepflegt werden müsse (Erw. 2).</w:t>
      </w:r>
    </w:p>
    <w:p>
      <w:r>
        <w:t>Regeste 1. Art. 13 CP. Il est loisible au juge de constater, même sans expertise psychiatrique ou en s'écartant d'une telle expertise, les circonstances de fait qu'il considère comme révélant une diminution de la responsabilité (consid. 1). 2. L'art. 14 CP n'exige pas que l'auteur puisse être guéri ou doive être soigné (consid. 2).</w:t>
      </w:r>
    </w:p>
    <w:p>
      <w:r>
        <w:t>Regesto 1. Art. 13 CP. Il giudice può accertare, anche senza perizia psichiatrica o in derogazione alla stessa, le circostanze di fatto che secondo il suo apprezzamento rivelerebbero una responsabilità scemata (consid. 1). 2. L'art. 14 CP non presuppone che l'autore possa essere guarito o debba essere curato (consid. 2).</w:t>
      </w:r>
    </w:p>
    <w:p>
      <w:pPr>
        <w:pStyle w:val="Heading2"/>
      </w:pPr>
      <w:r>
        <w:t>Erwägungen</w:t>
      </w:r>
    </w:p>
    <w:p>
      <w:r>
        <w:rPr>
          <w:b/>
        </w:rPr>
        <w:t>E. 1</w:t>
      </w:r>
    </w:p>
    <w:p>
      <w:r>
        <w:t>Indem das Obergericht entgegen dem Sachverständigen Dr. Bührer angenommen hat, der Beschwerdeführer habe die ihm zur Last gelegten Taten im Zustande verminderter Zurechnungsfähigkeit begangen, hat es nicht gegen eidgenössisches Recht verstossen. Weder Art. 11 StGB noch eine andere Bestimmung des Bundesrechts verbietet dem Richter, einen bestimmten biologisch-psychologischen BGE 81 IV 1 S. 8 Sachverhalt, den er als verminderte Zurechnungsfähigkeit würdigt, anders als durch ein psychiatrisches Gutachten festzustellen, noch ist der Richter verpflichtet, einem Gutachten, das er eingeholt hat, unbesehen zu folgen ( BGE 75 IV 148 ). Der Kassationshof hat auf Nichtigkeitsbeschwerde hin auch nicht zu prüfen, ob der von der kantonalen Behörde ermittelte Sachverhalt in den Akten eine genügende Grundlage hat. Denn er ist an tatsächliche Feststellungen gebunden (Art. 277bis Abs. 1, 273 Abs. 1 lit. b BStP) und hat lediglich zu entscheiden, ob die festgestellten Tatsachen rechtlich richtig gewürdigt worden sind, im vorliegenden Falle also, ob der biologischpsychologische Zustand, in dem der Beschwerdeführer nach Auffassung des Obergerichts seine Verbrechen und Vergehen begangen hat, die rechtlichen Merkmale der verminderten Zurechnungsfähigkeit aufweist. Dass das nicht der Fall sei, macht jedoch der Beschwerdeführer nicht geltend. Es Ist denn auch nicht zu ersehen, inwiefern das Obergericht den Rechtsbegriff der Verminderung der Zurechnungsfähigkeit verkannt haben könnte. Zwar ist der Begriff des normalen Menschen nicht eng zu fassen ( BGE 78 IV 212 ). Das hat das Obergericht aber nicht getan, indem es dem Beschwerdeführer angesichts seines ganzen Vorlebens und seines sonderbaren Verhaltens einen geringfügigen Teil der Willensfreiheit abgesprochen hat, die der Mensch normalerweise besitzt.</w:t>
      </w:r>
    </w:p>
    <w:p>
      <w:r>
        <w:rPr>
          <w:b/>
        </w:rPr>
        <w:t>E. 2</w:t>
      </w:r>
    </w:p>
    <w:p>
      <w:r>
        <w:t>Art. 14 StGB bestimmt: "Gefährdet der unzurechnungsfähige oder vermindert zurechnungsfähige Täter die öffentliche Sicherheit oder Ordnung, und ist es notwendig, ihn in einer Heil- oder Pflegeanstalt zu verwahren, so ordnet der Richter diese Verwahrung an. - Der Richter stellt den Strafvollzug gegen den verurteilten vermindert Zurechnungsfähigen ein." InBGE 73 IV 151hat der Kassationshof angenommen, es sei dann im Sinne dieser Bestimmung notwendig, den die öffentliche Sicherheit oder Ordnung gefährdenden vermindert zurechnungsfähigen Täter in einer Heil- oder BGE 81 IV 1 S. 9 Pflegeanstalt zu verwahren, wenn er entweder einer Heilbehandlung oder der Pflege bedürfe (vgl. auch schonBGE 71 IV 71). Das wurde daraus abgeleitet, dass Art. 14 gleich wie Art. 15, der um der "Behandlung" oder "Versorgung" des Täters willen erlassen worden ist, von einer Heil- oder Pflegeanstalt spricht. Diese Rechtsprechung entspricht dem wahren Sinne des Art. 14 Abs. 1 StGB indessen nicht und ist denn auch schon in einem Urteil vom 28. September 1951 in Sachen Rittermann aufgegeben worden. Es fehlt ein Grund, der den Gesetzgeber bewogen haben könnte, die Verwahrung Unzurechnungsfähiger oder vermindert Zurechnungsfähiger, die die öffentliche Sicherheit oder Ordnung gefährden, nur dann zu gestatten, wenn sie behandlungs- oder pflegebedürftig sind. Mit den Behandlungs- und den Pflegebedürftigen befasst sich Art. 15, lautend: "Erfordert der Zustand des unzurechnungsfähigen oder vermindert zurechnungsfähigen Täters seine Behandlung oder Versorgung in einer Heil- oder Pflegeanstalt, so ordnet der Richter diese Behandlung oder Versorgung an. - Der Richter stellt den Strafvollzug gegen den verurteilten vermindert Zurechnungsfähigen ein." Neben dieser Bestimmung wäre Art. 14 überflüssig, wenn er voraussetzte, dass die Einweisung in eine Heil- oder Pflegeanstalt wegen Behandlungs- oder Pflegebedürftigkeit des Täters notwendig sei. Die Einweisung kann und muss, wenn diese Voraussetzung zutrifft, schon nach Art. 15 erfolgen. Nur weil Verwahrung die "strengere Form" sei als die Versorgung (vgl. ZStrR 62 59), kann Art. 14 nicht aufgestellt worden sein, umsoweniger als dieser Sinn nur zwischen den Zeilen herausgelesen werden müsste. Art. 14 hätte auch nicht etwa die über Art. 15 hinausgehende Wirkung, dass der Eingewiesene nach der Heilung oder nach dem Hinfall der Pflegebedürftigkeit noch weiter verwahrt werden dürfte. Nach der Heilung des Täters ist die öffentliche Sicherheit oder Ordnung nicht mehr gefährdet, und wenn Fälle denkbar sind, in denen nach Hinfall der Pflegebedürftigkeit BGE 81 IV 1 S. 10 diese Gefährdung noch weiterbesteht, so könnte es doch nicht der Sinn des Art. 14 sein, dass der Eingewiesene nur ihretwegen weiterverwahrt werden dürfte; es wäre nicht zu verstehen, dass die Gefährdung der öffentlichen Sicherheit oder Ordnung allein kein Grund zur Anordnung der Verwahrung, wohl aber Grund zu ihrer Aufrechterhaltung wäre; das widerspräche Art. 17 Ziff. 2 Abs. 1, wonach die Verwahrung nicht länger dauern soll als der Grund, der zu ihr Anlass gegeben hat. Art. 14 ist nur sinnvoll, wenn er die Verwahrung ohne Rücksicht auf die Behandlungs- oder Pflegebedürftigkeit des Täters einzig wegen der Gefährdung der öffentlichen Sicherheit oder Ordnung gestattet. Es wäre auch verwunderlich, wenn das Strafgesetzbuch sich zwar der Behandlungs- oder Pflegebedürftigen annähme - und das gerade in zwei Bestimmungen (Art. 14 und 15) -, den Schutz der öffentlichen Sicherheit und Ordnung vor anderen unzurechnungsfähigen oder vermindert zurechnungsfähigen Tätern dagegen vernachlässigte. Es kennt die Verwahrung rein zur Sicherung der Gesellschaft schon in Art. 42. Daher liegt nahe, dass ihr auch Art. 14 ohne Rücksicht auf die Behandlungs- oder Pflegebedürftigkeit des Täters dienen will. Hiefür spricht auch Art. 12 MStG , wonach der Militärrichter den Unzurechnungsfähigen oder vermindert Zurechnungsfähigen, der die öffentliche Sicherheit und Ordnung gefährdet und dessen Verwahrung geboten erscheint, schon allein wegen dieser Gefährdung der bürgerlichen Verwaltungsbehörde zu überweisen hat. Das Strafgesetzbuch müsste eine entsprechende Bestimmung enthalten, wenn der bürgerliche Richter den Unzurechnungsfähigen oder vermindert Zurechnungsfähigen nicht ohne Rücksicht auf seine Behandlungs- oder Pflegebedürftigkeit selber in Verwahrung setzen dürfte. Dass die Öffentlichkeit nur vor dem Heilbaren oder dem Pflegebedürftigen geschützt werde, kann es schon deshalb nicht wollen, weil der weder heilbare noch pflegebedürftige Unzurechnungsfähige oder vermindert Zurechnungsfähige die öffentliche Sicherheit und Ordnung in BGE 81 IV 1 S. 11 ebenso hohem Masse gefährden kann, ja sie gewöhnlich noch mehr gefährdet als der Behandlungs- oder Pflegebedürftige. Ein gegenteiliger Schluss lässt sich nicht daraus ziehen, dass Art. 14 StGB bestimmt, die Verwahrung sei in einer "Heil- oder Pflegeanstalt" zu vollziehen. Es ist nicht zu ersehen, weshalb diese Norm die Behandlungs- oder Pflegebedürftigkeit nur in so verkappter Form zur Voraussetzung der Verwahrung erheben würde, statt sie ausdrücklich zu verlangen, wie Art. 15 Abs. 1 StGB es tut. Die Worte in Art. 14 Abs. 1 "und ist es notwendig, ihn in einer Heil- oder Pflegeanstalt zu verwahren", haben einen vernünftigen Sinn auch dann, wenn die Betonung nicht auf "Heil" und "Pflege", sondern auf "notwendig" und "verwahren" gelegt wird: Der die öffentliche Sicherheit und Ordnung gefährdende unzurechnungsfähige oder vermindert zurechnungsfähige Täter soll nur dann nach Art. 14 verwahrt werden, wenn diese Verwahrung (auf unbestimmte Zeit) notwendig ist. Kann die Gefahr für die öffentliche Sicherheit oder Ordnung anders behoben werden, z.B. durch Vollzug einer langen Freiheitsstrafe, Verwahrung nach Art. 42, Bevormundung, Massnahmen nach kantonalem Verwaltungsrecht, Beaufsichtigung durch Angehörige, so soll der Richter Art. 14 nicht anwenden. Gewiss leuchtet nicht ohne weiteres ein, weshalb in einer "Heil- oder Pflegeanstalt" auch Personen verwahrt werden sollen, die weder geheilt werden können, noch gepflegt werden müssen. Es gibt denn auch Psychiater, die es für unzweckmässig halten, gewisse Kategorien solcher Rechtsbrecher in die von ihnen geleiteten Anstalten einzuweisen (vgl. BLEULER, ZStrR 58 14; WYRSCH, ZStrR 59 13 f., 68 19 ff.; DUKOR, ZStrR 59 292; KIELHOLZ, ZStrR 60 238). Geradezu sinnlos ist diese Ordnung jedoch nicht. Dass dem zu Verwahrenden die Zurechnungsfähigkeit ganz oder teilweise fehlt, kann allein schon als genügender Grund erachtet worden sein, unter den vorhandenen Anstalten die Heil- und die Pflegeanstalten, die BGE 81 IV 1 S. 12 ja vorwiegend vermindert Zurechnungsfähige und Unzurechnungsfähige beherbergen, als die geeignetsten Verwahrungsorte zu betrachten. Die Errichtung besonderer Anstalten zur Verwahrung unheilbarer und nicht pflegebedürftiger vermindert Zurechnungsfähiger und Unzurechnungsfähiger kam nicht in Frage, und die Einweisung in Verwahrungsanstalten für Gewohnheitsverbrecher im Sinne des Art. 42 StGB oder in Strafanstalten widerspräche den berechtigten Interessen des Einzuweisenden. Wie schon in Sachen Rittermann ausgeführt wurde, ist übrigens weder der Begriff der Heilanstalt noch der der Pflegeanstalt so eng, dass darunter, Verwahrungsanstalten für Gewohnheitsverbrecher und Strafanstalten ausgenommen, nicht irgendwelche Anstalt verstanden werden könnte, die die Öffentlichkeit vor ihren Insassen, ohne diese einer Heilbehandlung zu unterziehen oder sie zu pflegen, in geeigneter Weise schützt. Nur wenn der zu Verwahrende einer Heilbehandlung oder der Pflege bedarf, muss die Massnahme in einer Anstalt vollzogen werden, in der geheilt bzw. gepflegt werden kann. Dann aber hat der Richter es nicht bei der Anwendung des Art. 14 StGB bewenden zu lassen, der sich mit den Unzurechnungsfähigen oder vermindert Zurechnungsfähigen nur unter dem Gesichtspunkt der Verwahrung (internement, internamento; vgl. Randtitel), d.h. einer dem Schutz der öffentlichen Sicherheit und Ordnung dienenden reinen Absonderung von der Gesellschaft, befasst, sondern ausdrücklich daneben auch Heilbehandlung oder Pflege im Sinne des Art. 15 StGB anzuordnen. Der Bundesrat, der in zwei Entscheidungen vom 21. Oktober 1946 und 26. April 1947 i.S. Keller von der Auffassung ausgegangen ist, die Verwahrung nach Art. 14 StGB setze voraus, dass der Täter einer Heilbehandlung oder der Pflege bedürfe (ZStrR 62 59, 399), hat denn auch am 27. Dezember 1954 in einem Meinungsaustausch mit dem Kassationshof dessen gegenteiligen neuen Rechtsprechung beigepflichtet. BGE 81 IV 1 S. 13 Dass der Beschwerdeführer weder einer Heilbehandlung noch der Pflege bedarf, steht somit seiner Verwahrung nicht im Wege.</w:t>
      </w:r>
    </w:p>
    <w:p>
      <w:r>
        <w:rPr>
          <w:b/>
        </w:rPr>
        <w:t>E. 3</w:t>
      </w:r>
    </w:p>
    <w:p>
      <w:r>
        <w:t>Nach den vorinstanzlichen Feststellungen über das Vorleben des Beschwerdeführers liegt auf der Hand, dass er die öffentliche Sicherheit gefährdet und die Gefahr nur durch Verwahrung behoben werden kann. Das wird denn auch mit der Beschwerde nicht bestritten. Auch steht ausser Frage, dass die Gefährdung der öffentlichen Sicherheit auf die Verminderung der Zurechnungsfähigkeit zurückzuführen ist. Alle Voraussetzungen zur Anwendung des Art. 14 StGB sind daher erfüllt.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