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79</w:t>
      </w:r>
    </w:p>
    <w:p>
      <w:r>
        <w:t>Bundesgericht (BGE), 1955-01-01, DE</w:t>
      </w:r>
    </w:p>
    <w:p>
      <w:r>
        <w:rPr>
          <w:b/>
        </w:rPr>
        <w:t xml:space="preserve">Quelle: </w:t>
      </w:r>
      <w:r>
        <w:t>https://mcp.opencaselaw.ch/entscheid/bge_BGE_81_II_79</w:t>
      </w:r>
    </w:p>
    <w:p>
      <w:r>
        <w:t>FR: ATF 81 II 79</w:t>
      </w:r>
    </w:p>
    <w:p>
      <w:r>
        <w:t>IT: DTF 81 II 79</w:t>
      </w:r>
    </w:p>
    <w:p>
      <w:pPr>
        <w:pStyle w:val="Heading2"/>
      </w:pPr>
      <w:r>
        <w:t>Regeste</w:t>
      </w:r>
    </w:p>
    <w:p>
      <w:r>
        <w:t>Regeste Art. 43 OG. Staatsvertragliche Abreden über die Aufhebung der Klagbarkeit und Vollstreckbarkeit von gewissen Forderungen sind nicht zivilrechtlicher, sondern öffentlichrechtlicher Natur. Daher ist bezüglich ihrer Anwendung das Rechtsmittel der Berufung nicht gegeben.</w:t>
      </w:r>
    </w:p>
    <w:p>
      <w:r>
        <w:t>Regeste Art. 43 OJ. Sont de droit public et non de droit civil les traités internationaux qui disposent que certaines créances ne peuvent plus être l'objet d'une action en justice ou d'une poursuite. Leur application ne d onne donc pas ouverture au recours en réforme.</w:t>
      </w:r>
    </w:p>
    <w:p>
      <w:r>
        <w:t>Regesto Art. 43 OG. Attiene al diritto pubblico e non al diritto civile la clausola d'un trattato internazionale, a norma della quale certi crediti non possono più essere l'oggetto d'un'azione giudiziaria o d'un'esecuzione forzata. L'applicazione della clausola non apre la via del ricorso per riforma.</w:t>
      </w:r>
    </w:p>
    <w:p>
      <w:pPr>
        <w:pStyle w:val="Heading2"/>
      </w:pPr>
      <w:r>
        <w:t>Erwägungen</w:t>
      </w:r>
    </w:p>
    <w:p>
      <w:r>
        <w:rPr>
          <w:b/>
        </w:rPr>
        <w:t>E. 2</w:t>
      </w:r>
    </w:p>
    <w:p>
      <w:r>
        <w:t>Der Prozess dreht sich um die Frage, ob das seit dem 1. Januar 1950 in Kraft befindliche Abkommen zwischen der Schweizerischen Eidgenossenschaft und der Tschechoslowakischen Republik betreffend die Entschädigung BGE 81 II 79 S. 80 der schweizerischen Interessen in der Tschechoslowakei vom 22. Dezember 1949 (AS 1950 I 21) auf die Ansprüche des Beklagten Stransky anwendbar sei. Das Obergericht bejahte das. Es fand, inbezug auf die persönlichen und sachlichen Voraussetzungen, dass einerseits der Beklagte zur massgeblichen Zeit die tschechoslowakische Staatsangehörigkeit noch besessen habe, anderseits seine Forderung aus Guthaben herrühre, die laut Art. 5 Ziff. 2 lit. a blockiert seien, und sprach auf Grund der Art. 6 und 2 Abs. 3 die Aberkennung der in Betreibung gesetzten Zahlungsbegehren aus. Der genannte Art. 2 Abs. 3 sieht vor, dass "nach dem Tage des Inkrafttretens des vorliegenden Abkommens die schweizerischen natürlichen oder juristischen Personen und Handelsgesellschaften sowie die natürlichen und juristischen Personen und Institutionen, die zu jenem Zeitpunkt die tschechoslowakische Staatsangehörigkeit oder ihren Sitz in der Tschechoslowakei hatten, ihre Ansprüche und Interessen gleichen Rechtscharakters wie die in Artikel 1 erwähnten (in der Schweiz) in keiner Weise mehr geltend machen" können. Dasselbe gilt nach Art. 6 für die in Art. 5 aufgezählten Forderungen und Guthaben. Diese Ordnung leuchtet ein, soweit es um Interessen und Ansprüche schweizerischer Gläubiger geht, welche mit der von der tschechoslowakischen Regierung nach Art. 7 zu bezahlenden Globalentschädigung von 43 Millionen Schweizerfranken abgefunden und im Rahmen des von der schweizerischen Regierung nach Art. 8 und 9 aufzustellenden Verteilungsplanes beachtet werden. Weniger verständlich ist die Ausdehnung der umschriebenen Regelung auf die in den schweizerischen Verteilungsplan nicht einbezogenen Ansprüche und Interessen tschechslowakischer Staatsangehöriger, zumal dazu in der bundesrätlichen Botschaft jede Erläuterung fehlt und entsprechende Abreden in früheren Abkommen nicht getroffen wurden (vgl. Abkommen mit Yugoslawien vom 27. September 1948 AS 1948 S. 1007 und Botschaft BBl. 1948 III S. 658, 667 f.; Abkommen mit Polen vom 25. Juni 1949 BGE 81 II 79 S. 81 AS 1949 I S. 817 und Botschaft BBl. 1949 II S. 617, 621 f.). Indessen kann sich der Berufungsrichter in Zivilsachen auf eine nähere Prüfung des Inhaltes und der Tragweite von Art. 2 Abs. 3 des Abkommens mit der Tschechoslowakei nicht einlassen. Die Bestimmung verfügt eine Beschränkung oder Verweigerung der Vollstreckbarkeit von gewissen Forderungen. Dessen sind sich die Parteien bewusst. So ist in der Berufungsantwort die Rede vom "Geltendmachungsverbot" für Abkommensansprüche oder von "dem Verfolgungsverbot unterliegenden Ansprüchen", und einer ähnlichen Ausdrucksweise bediente sich nach den Angaben im kantonalen Revisionsurteil zur Darlegung ihrer Auffassung auch die Klägerin. Derartige Klauseln in Staatsverträgen sind aber nicht zivilrechtlicher, sondern öffentlichrechtlicher Natur, genau wie zwischenstaatliche Abmachungen über Urteilsvollstreckung, Zwangsvollstreckung, Arrestlegung und dergleichen. Wegen ihrer Verletzung kann daher nur staatsrechtliche Beschwerde geführt und nicht zivilrechtliche Berufung erhoben werden. Hiegegen lässt sich nicht etwa einwenden, auch das Zivilrecht schreibe mitunter die Unklagbarkeit von Ansprüchen (z.B. aus Spiel und Wette, nach Verjährung) oder den Ausschluss bzw. die Beschränkung der Betreibungsmöglichkeit (z.B. unter Ehegatten) vor. Dabei handelt es sich um Ausnahmen von der allgemeinen Regel der Klagbarkeit aus Gründen, welche im Wesen der Forderung - Verwerflichkeit, Schutzunwürdigkeit usw. - liegen, sich also aus materiellen zivilrechtlichen Gesichtspunkten ergeben. Ganz anders bringt das Abkommen mit der Tschechoslowakei die nachträgliche Aufhebung der Klagbarkeit und Vollstreckbarkeit von an sich klagbar und vollstreckbar gewesenen Forderungen. Erst im Wege der Vereinbarung unter den beteiligten Staaten wurde festgelegt, dass für die Verfolgung jener Forderungen die schweizerischen Gerichte, Vollstreckungsbehörden und die von diesen betreuten Rechtsbehelfe nicht länger zur Verfügung stehen sollen; dies aus Überlegungen und Rücksichten, die BGE 81 II 79 S. 82 weder im Zivilrecht wurzeln noch einen inneren Zusammenhang mit den ausgeschiedenen Ansprüchen selber haben. Solche Anordnungen fallen in den Bereich des öffentlichen Rechtes. Überhaupt haben Abkommen wie das jenige mit der Tschechoslowakei, nach Sinn und Zweck wie in Hinsicht auf die eingesetzten Mittel, gesamthaft öffentlichrechtlichen Charakter. Dementsprechend werden sie mit dem Hinweis auf staatliche Notwendigkeiten und Interessen gerechtfertigt (vgl. Botschaft zum Abkommen mit Yugoslawien BBl. 1948 III S. 668/9).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