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512</w:t>
      </w:r>
    </w:p>
    <w:p>
      <w:r>
        <w:t>Bundesgericht (BGE), 1955-01-01, DE</w:t>
      </w:r>
    </w:p>
    <w:p>
      <w:r>
        <w:rPr>
          <w:b/>
        </w:rPr>
        <w:t xml:space="preserve">Quelle: </w:t>
      </w:r>
      <w:r>
        <w:t>https://mcp.opencaselaw.ch/entscheid/bge_BGE_81_II_512</w:t>
      </w:r>
    </w:p>
    <w:p>
      <w:r>
        <w:t>FR: ATF 81 II 512</w:t>
      </w:r>
    </w:p>
    <w:p>
      <w:r>
        <w:t>IT: DTF 81 II 512</w:t>
      </w:r>
    </w:p>
    <w:p>
      <w:pPr>
        <w:pStyle w:val="Heading2"/>
      </w:pPr>
      <w:r>
        <w:t>Regeste</w:t>
      </w:r>
    </w:p>
    <w:p>
      <w:r>
        <w:t>Regeste 1. Art. 42 Abs. 2, 46 Abs. 1 OR. Bestandteile des Schadens, den ein von einem Hund ins Gesicht gebissenes Mädchen erleidet: Kosten einer kosmetischen Operation, Erschwerung des wirtschaftlichen Fortkommens durch Beeinträchtigung der Berufswahl und der Heiratsmöglichkeit (Erw. 2). 2. Art. 43 Abs. 1 OR. Das Fehlen des Verschuldens des Tierhalters mindert dessen Ersatzpflicht nicht. Andere Umstände, die sie mindern könnten? (Erw. 3). Bedeutung des Umstandes, dass der Schaden erst später in vollem Umfange entstehen wird (Erw. 4). Verzinsung der Schadenersatzforderung (Erw. 6). 3. Art. 47 OR. Voraussetzungen und Höhe der Genugtuung für Körperverletzung (Erw. 5). Verzinsung (Erw. 6).</w:t>
      </w:r>
    </w:p>
    <w:p>
      <w:r>
        <w:t>Regeste 1. Art. 42 al. 2, 46 al. 1 CO. Eléments du dommage qui frappe une fillette mordue au visage par un chien: frais d'une opération esthétique, atteinte à l'avenir économique par suite de la difficulté de choisir une profession et de la réduction des chances de mariage (consid. 2). 2. Art. 43 al. 1 CO. Le fait que le détenteur de l'animal n'a pas commis de faute ne permet pas de réduire les dommagesintérêts. Autres circonstances qui permettraient de les réduire? (consid. 3). Quid lorsque le lésé ne subira pleinement le préjudice que plus tard? (consid. 4). Intérêts de la créance en dommages-intérêts (consid. 6). 3. Art. 47 CO. Conditions et montant de la réparation morale pour lésions corporelles (consid. 5). Intérêts (consid. 6).</w:t>
      </w:r>
    </w:p>
    <w:p>
      <w:r>
        <w:t>Regesto 1. Art. 42 cp. 2, 46 cp. 1 CO. Elementi del danno patito da una bambina morsicata in faccia da un cane: spese d'un intervento estetico, pregiudizio all'avvenire economico determinato dalle difficoltà di scegliere una professione e dalla riduzione delle probabilità di matrimonio (consid. 2). 2. Art. 43 cp. 1 CO. Il fatto che il detentore dell'animale non è colpevole non autorizza a ridurre il risarcimento. Altre circostanze che consentirebbero una siffatta riduzione? (consid. 3). Quid se la persona lesa subirà l'intero pregiudizio soltanto piùtardi? (consid. 4). Interessi del credito che le spetta a titolo di risarcimento dei danni (consid. 6). 3. Art. 47 CO. Condizioni e importo dell'indennità pecuniaria a titolo di riparazione per lesioni corporali (consid. 5). Interessi (consid. 6).</w:t>
      </w:r>
    </w:p>
    <w:p>
      <w:pPr>
        <w:pStyle w:val="Heading2"/>
      </w:pPr>
      <w:r>
        <w:t>Erwägungen</w:t>
      </w:r>
    </w:p>
    <w:p>
      <w:r>
        <w:rPr>
          <w:b/>
        </w:rPr>
        <w:t>E. 1</w:t>
      </w:r>
    </w:p>
    <w:p>
      <w:r>
        <w:t>Die Klägerin hat durch den Hund des Beklagten eine Körperverletzung erlitten, für deren Folgen der Beklagte, wie er nicht mehr bestreitet, gemäss Art. 56 Abs. 1 OR aufzukommen hat. Streitig ist nur noch die Höhe des Schadenersatzes und der Genugtuung, wobei der Beklagte einen Gesamtbetrag von Fr. 3000.--, eventuell Fr. 5000.--, für genügend hält, während die Klägerin sich mit dem ihr im kantonalen Verfahren zugesprochenen Betrag von Fr. 9000.-- abfinden will. BGE 81 II 512 S. 515</w:t>
      </w:r>
    </w:p>
    <w:p>
      <w:r>
        <w:rPr>
          <w:b/>
        </w:rPr>
        <w:t>E. 2</w:t>
      </w:r>
    </w:p>
    <w:p>
      <w:r>
        <w:t>Gemäss Art. 46 OR gibt Körperverletzung dem Verletzten Anspruch auf Ersatz der Kosten sowie auf Entschädigung für die Nachteile gänzlicher oder teilweiser Arbeitsunfähigkeit, unter Berücksichtigung der Erschwerung des wirtschaftlichen Fortkommens. a) Als Kosten fallen die Auslagen für ärztliche Behandlung in Betracht. Die Klägerin hat sie nicht belegt, doch gibt der Beklagte zu, dass sie sich auf etwa Fr. 100.-- belaufen. Sie werden sich noch um Fr. 300.-- bis 500.-- vermehren, wenn die Klägerin, wie der Beklagte ihr zumutet, sich zur Verbesserung des Aussehens der Narbe einer Operation unterziehen wird, die der Spezialarzt Dr. Buff frühestens nach Ablauf von drei Jahren für angezeigt hält. Diese Operation wird nicht schmerzhaft sein, nach Erklärung des Facharztes den Zustand nicht verschlimmern, wahrscheinlich aber das Aussehen der Narbe verbessern. Es darf daher von der Klägerin erwartet werden, dass sie sich dieser Massnahme, die den Schaden voraussichtlich verringern kann, unterziehe. Unter diesen Umständen sind die Kosten der Operation in die Schadensrechnung einzubeziehen, während anderseits der übrige Schaden nach dem Aussehen zu bestimmen ist, das die Narbe voraussichtlich nach der Operation haben wird. b) Wie der Beklagte zutreffend geltend macht, wird die Arbeitsfähigkeit der Klägerin, sei es mit, sei es ohne Nachoperation, durch die ausgeheilte Wunde nicht beeinträchtigt werden. Das Obergericht stellt aber fest, auch nach der Operation werde eine Narbe verbleiben, wenn auch wahrscheinlich abgeblasster, weniger auffällig und weniger verunstaltend, als sie jetzt ist. Das ist auch die Auffassung des Arztes. Obschon er die schliesslich zurückbleibende kosmetische Einbusse als gering bezeichnet, ist daher an einer gewissen bleibenden Erschwerung des wirtschaftlichen Fortkommens der Klägerin nicht zu zweifeln. Wie sich das in ihrem Einkommen auswirken wird, braucht nicht zahlenmässig dargetan zu werden. Wer Schadenersatz beansprucht, hat zwar den Schaden zu BGE 81 II 512 S. 516 beweisen ( Art. 42 Abs. 1 OR ). Aber der nicht ziffermässig nachweisbare Schaden ist nach Ermessen des Richters mit Rücksicht auf den gewöhnlichen Lauf der Dinge und auf die vom Geschädigten getroffenen Massnahmen abzuschätzen ( Art. 42 Abs. 2 OR ). Solchen Schaden wird die Klägerin erleiden. Als Kind eines Apothekers wird sie sich nicht mit einem Berufe begnügen wollen, der nur handwerkliches Können erfordert. Sie wird daher in der Berufswahl behindert sein. Einen Beruf, der Anforderungen an ein einnehmendes Aussehen stellt, wird sie nicht wählen oder im Wettbewerbe mit anderen nur mit Nachteil ausüben können. Nach der Erfahrung des Lebens schränken Narben im Gesicht einer Frau, selbst wenn sie dieses nur geringfügig entstellen, auch die Möglichkeit der Verheiratung und damit die mit der Heirat verbundene Verbesserung des wirtschaftlichen Fortkommens ein. Unter diesen Gesichtspunkten ist schon in BGE 33 II 124 ff. einem Mädchen, das durch Hundebiss ins Gesicht verletzt worden war, Schadenersatz zugesprochen worden. Indem das Obergericht im vorliegenden Falle den Schaden mit gleicher Begründung bejahte, hat es das Ermessen in diesem wesentlich tatbeständlichen Bereiche nicht überschritten. Das Bundesgericht hat keinen Grund, in diesen von persönlichen und örtlichen Umständen mitbestimmten Fragen (vgl. BGE 79 II 387 a. E.) anders zu entscheiden.</w:t>
      </w:r>
    </w:p>
    <w:p>
      <w:r>
        <w:rPr>
          <w:b/>
        </w:rPr>
        <w:t>E. 3</w:t>
      </w:r>
    </w:p>
    <w:p>
      <w:r>
        <w:t>Gemäss Art. 43 Abs. 1 OR sind Art und Grösse des Ersatzes für den eingetretenen Schaden vom Richter zu bestimmen, "der hiebei sowohl die Umstände als die Grösse des Verschuldens zu würdigen hat". Auf das Verschulden kommt für die Bestimmung der Grösse des Ersatzes aber nur etwas an, wenn es Voraussetzung der Ersatzpflicht ist. Im vorliegenden Falle ist es das nicht, da der Beklagte den ihm nach Art. 56 Abs. 1 OR obliegenden Entlastungsbeweis nicht erbracht hat. Der Einwand des Beklagten, er habe den Schaden nicht verschuldet, hilft daher nicht. Der Beklagte legt BGE 33 II 132 falsch aus, wenn er daraus ableitet, für die BGE 81 II 512 S. 517 Ersatzbemessung komme etwas darauf an, ob den Tierhalter ein Verschulden treffe. Lediglich in der Abschätzung des Schadens, nicht in der Bestimmung der Höhe des Ersatzes, liess sich dort der Richter vom Gedanken leiten, dass Zurückhaltung nicht am Platze sei, weil den Ersatzpflichtigen ein schweres Verschulden treffe. Dass fehlendes Verschulden ein Grund sei, den nach dem gewöhnlichen Lauf der Dinge zu erwartenden Schaden nicht voll ersetzen zu lassen, heisst das nicht. Übrigens ist der Beklagte nicht frei von jedem Vorwurf, hat doch der gleiche Hund schon anderthalb Jahre früher ein zweieinhalb Jahre altes Kind gebissen. Das hätte den Eigentümer veranlassen sollen, ihn sorgfältiger zu beaufsichtigen. Ebensowenig setzt der Umstand, dass die Mutter der Klägerin eine Schäferhündin mitführte, die Ersatzpflicht des Beklagten herab. Das Obergericht verneint verbindlich, dass die Anwesenheit dieser an der Leine geführten Hündin den Schaden mitverursacht oder ihn vergrössert habe. Zudem hatte die Klägerin weder für die Anwesenheit der Schäferhündin, noch dafür einzustehen, dass sie selbst, wie der Beklagte vermutet, vom Geruch dieses Tieres behaftet gewesen sei und damit die Erregung des Chow-Chow gesteigert habe. Die Klägerin war nicht Tierhalterin, und sie hätte die vom Beklagten behaupteten Tatsachen auch nicht verschuldet. Es besteht daher kein Anlass, den Beklagten nicht zum Ersatz des vollen Schadens zu verpflichten.</w:t>
      </w:r>
    </w:p>
    <w:p>
      <w:r>
        <w:rPr>
          <w:b/>
        </w:rPr>
        <w:t>E. 4</w:t>
      </w:r>
    </w:p>
    <w:p>
      <w:r>
        <w:t>Der volle Ersatz aber ist vom Obergericht mit Fr. 7000.-- nicht unrichtig bestimmt worden, selbst wenn berücksichtigt wird, dass das wirtschaftliche Fortkommen der Klägerin erst in der Zukunft erschwert werden wird und der Betrag bis dahin an Zins gelegt werden kann. Es trifft nicht zu, dass die Klägerin erst im Alter von 22 1/2 Jahren voll geschädigt sein wird, wie der Beklagte behauptet. Das Obergericht nimmt mit Recht an, das werde schon in etwa 15 Jahre zutreffen. Gewiss liegt auch so im sofortigen Zuspruch des Ersatzes ein nicht BGE 81 II 512 S. 518 unbeachtlicher Vorteil. Aber selbst unter der Voraussetzung, dass es der Klägerin gelinge, aus dem Betrage nicht nur 2 1/2% Zins zu ziehen, wie das Obergericht annimmt, sondern 3 1/2%, wie der Beklagte unter Hinweis auf die bundesgerichtliche Rechtsprechung zur Bestimmung des Barwertes von Invalidenrenten geltend macht, ergibt sich daraus nicht eine Überbewertung des Schadens. In BGE 33 II 124 ff., wo ebenfalls über den durch Einschränkung der Berufswahl und der Heiratsmöglichkeit entstehenden Schaden zu befinden war, der einem ins Gesicht gebissenen Mädchen bevorstand, wurde denn auch im vorzeitigen Zuspruch des Ersatzes kein Grund zur Minderung des Betrages gesehen. Die Kritik des Beklagten am angefochtenen Urteil schlägt umsoweniger durch, als der Schaden ohnehin nur ermessensmässig bestimmt werden kann und die Ungewissheit über die tatsächlichen Auswirkungen der erlittenen Verletzung sich nicht zuungunsten der Klägerin auswirken darf, sondern vom Beklagten, der für das schädigende Ereignis voll einzustehen hat, in Kauf genommen werden muss. Zu bedenken ist endlich, dass nichts im Wege stünde, die nachgesuchte Herabsetzung des Schadenersatzes durch eine Erhöhung der Genugtuung wettzumachen, die das Gesetz in das richterliche Ermessen stellt.</w:t>
      </w:r>
    </w:p>
    <w:p>
      <w:r>
        <w:rPr>
          <w:b/>
        </w:rPr>
        <w:t>E. 5</w:t>
      </w:r>
    </w:p>
    <w:p>
      <w:r>
        <w:t>Hat die unerlaubte Handlung eine Körperverletzung zur Folge, so kann der Richter unter Würdigung der besonderen Umstände dem Verletzten eine angemessene Geldsumme als Genugtuung zusprechen ( Art. 47 OR ). Ein Verschulden des Haftbaren setzt diese Bestimmung nicht voraus ( BGE 74 II 210 ff.). Schon deshalb versagt der Einwand des Beklagten, es treffe ihn kein Verschulden. Wie bereits erwähnt, kann ein solches übrigens nicht verneint werden, wenn es auch nicht besonders schwer war. Eine Geldsumme als Genugtuung rechtfertigt sich im vorliegenden Falle als Ausgleich für die Schmerzen, welche die Klägerin hat ausstehen müssen, und die erhebliche BGE 81 II 512 S. 519 seelische Belastung, welche die dauernde Entstellung ihres Gesichts durch die Narbe zur Folge hat. Auch die Höhe der zugesprochenen Genugtuungssumme von Fr. 2000.-- verletzt das Gesetz nicht. Sie bleibt im Rahmen des Ermessens. Dieses wäre selbst dann nicht überschritten, wenn ein Betrag von Fr. 3000.-- bis 4000.-- zuerkannt worden wäre.</w:t>
      </w:r>
    </w:p>
    <w:p>
      <w:r>
        <w:rPr>
          <w:b/>
        </w:rPr>
        <w:t>E. 6</w:t>
      </w:r>
    </w:p>
    <w:p>
      <w:r>
        <w:t>Der Beklagte beanstandet den ab 14. Februar 1953 zugesprochenen Zins mit der Begründung, am Tage des Unfalles sei noch keine Forderung fällig gewesen; Verzugszins für hypothetischen, zukünftigen Schaden könne frühestens ab Einreichung der Klage zugesprochen werden. Er verkennt, dass die Schadenersatz- und Genugtuungsforderung mit Eintritt des den Anspruch begründenden Ereignisses fällig wird und dass der gemäss ständiger Rechtsprechung ab diesem Tage zuzusprechende Zins (vgl. z.B. BGE 33 II 133 Erw. 7) nicht Verzugszins, sondern Bestandteil des Schadenersatzes bezw. der Genugtuung ist. Er bezweckt, den Anspruchsberechtigten so zu stellen, wie wenn er für seine Forderung am Tage der unerlaubten Handlung befriedigt worden wäre. Dass im vorliegenden Falle ein Teil des Schadens erst später eintreten wird, rechtfertigt keine Abweichung, da dem Umstande, dass der Ersatz schon heute zugesprochen wird, in dessen Bemessung Rechnung getragen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