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50</w:t>
      </w:r>
    </w:p>
    <w:p>
      <w:r>
        <w:t>Bundesgericht (BGE), 1955-01-01, FR</w:t>
      </w:r>
    </w:p>
    <w:p>
      <w:r>
        <w:rPr>
          <w:b/>
        </w:rPr>
        <w:t xml:space="preserve">Quelle: </w:t>
      </w:r>
      <w:r>
        <w:t>https://mcp.opencaselaw.ch/entscheid/bge_BGE_81_II_50</w:t>
      </w:r>
    </w:p>
    <w:p>
      <w:r>
        <w:t>FR: ATF 81 II 50</w:t>
      </w:r>
    </w:p>
    <w:p>
      <w:r>
        <w:t>IT: DTF 81 II 50</w:t>
      </w:r>
    </w:p>
    <w:p>
      <w:pPr>
        <w:pStyle w:val="Heading2"/>
      </w:pPr>
      <w:r>
        <w:t>Regeste</w:t>
      </w:r>
    </w:p>
    <w:p>
      <w:r>
        <w:t>Regeste Irrtum. Ob eine Partei sich beim Vertragsschluss im Irrtum befunden habe, ist Tatfrage (Erw. 1). Schadenersatz wegen Nichterfüllung des Vertrags durch den Ver käufer, Art. 191 OR. Gegenseitiges Verhältnis der verschiedenen Bestimmungen des Art. 191 OR (Erw. 2). Voraussetzungen für die Anwendbarkeit von Abs. 2 (Erw. 3) und Abs. 3 (Erw. 4). Schadensberechnung gemäss Art. 191 Abs. 1 und Art. 97 ff. OR; Anwendbarkeit von Art. 42 Abs. 2 OR auch auf den Beweis für das Vorhandensein eines Schadens (Erw. 5).</w:t>
      </w:r>
    </w:p>
    <w:p>
      <w:r>
        <w:t>Regeste Erreur. Relève du fait la question de savoir si une partie était dans l'erreur au moment de la conclusion du contrat (consid. 1). Dommages-intérêts en cas d'inexécution du contrat par le vendeur, art. 191 CO. Rapports entre elles des différentes dispositions de l'art. 191 CO (consid. 2). Conditions d'application des al. 2 (consid. 3) et 3 (consid. 4). Dommages-intérêts calculés selon les art. 191 al. 1 et 97 et suiv. CO; l'art. 42 al. 2 CO s'applique également à la preuve de l'existence du dommage (consid. 5).</w:t>
      </w:r>
    </w:p>
    <w:p>
      <w:r>
        <w:t>Regesto Errore. Attiene ai fatti la questione se una parte era in errore all'atto della conclusione del contratto (consid. 1). Risarcimento danni per inadempimento del contratto da parte del venditore, art. 191 CO. Rapporti reciproci delle diverse disposizioni dell'art. 191 CO (consid. 2). Presupposti per l'applicabilità del cp. 2 (consid. 3) e del cp. 3 (consid. 4). Calcolo del danno a norma degli art. 191 cp. 1 e 97 sgg. CO; l'art. 42 cp. 2 CO si applica anche alla prova dell'esistenza del danno (consid. 5).</w:t>
      </w:r>
    </w:p>
    <w:p>
      <w:pPr>
        <w:pStyle w:val="Heading2"/>
      </w:pPr>
      <w:r>
        <w:t>Erwägungen</w:t>
      </w:r>
    </w:p>
    <w:p>
      <w:r>
        <w:rPr>
          <w:b/>
        </w:rPr>
        <w:t>E. 1</w:t>
      </w:r>
    </w:p>
    <w:p>
      <w:r>
        <w:t>L'intimé persiste à prétendre qu'il était sous l'empire d'une erreur lorsqu'il a conclu le contrat litigieux. Mais la juridiction cantonale l'a nié et, contrairement à ce que croit Wyler, il s'agit là d'une constatation de fait, qui lie le Tribunal fédéral (RO 45 II 437). On doit donc admettre que le contrat obligeait l'intimé, que celui-ci ne l'a pas exécuté et que le recourant a droit à la réparation du préjudice qu'il a subi de ce fait.</w:t>
      </w:r>
    </w:p>
    <w:p>
      <w:r>
        <w:rPr>
          <w:b/>
        </w:rPr>
        <w:t>E. 2</w:t>
      </w:r>
    </w:p>
    <w:p>
      <w:r>
        <w:t>D'après l'art. 191 CO, l'acheteur qui n'a pas obtenu la livraison de la chose peut calculer son dommage selon les règles générales des art. 99 et suiv. CO (al. 1). En matière de commerce, il lui est loisible de prétendre à la différence entre le prix de vente et le prix auquel il a contracté un achat de couverture (al. 2). Enfin, si la vente porte sur des marchandises cotées à la bourse ou ayant un prix courant, il peut réclamer, à titre de dommagesintérêts, la différence entre le prix convenu et le cours du jour au terme fixé pour la livraison (al. 3). En vertu du droit fédéral, l'acheteur qui a choisi entre ces modes de calcul n'est nullement obligé de se tenir à celui pour lequel BGE 81 II 50 S. 53 il a opté; il peut, même au cours du procès, recourir à d'autres modes à titre subsidiaire ou abandonner celui qu'il a d'abord choisi, pour se fonder sur une méthode différente. Il faut toutefois que, ce faisant, il observe les règles de la procédure et, en particulier, qu'il articule les faits et offre les preuves dans les formes et délais prescrits par le droit cantonal (RO 42 II 373).</w:t>
      </w:r>
    </w:p>
    <w:p>
      <w:r>
        <w:rPr>
          <w:b/>
        </w:rPr>
        <w:t>E. 3</w:t>
      </w:r>
    </w:p>
    <w:p>
      <w:r>
        <w:t>En l'espèce, le recourant s'est fondé en premier lieu sur la méthode de calcul de l'art. 191 al. 2 CO et, à l'appui de ses allégations, il a produit une confirmation de commande de la maison Dumontex SA Mais la juridiction cantonale a refusé de lui allouer la différence de prix réclamée, car, à son avis, le document invoqué était insuffisant pour établir que le contrat de couverture avait été exécuté et que l'acheteur avait payé le prix convenu. Le recourant critique cette exigence; d'après lui, l'art. 191 al. 2 CO est applicable dès qu'un achat de couverture a été conclu; il n'est pas nécessaire qu'il ait été exécuté. La thèse du Tribunal cantonal vaudois trouve un appui dans la version française de l'art. 191 al. 2 CO, aux termes de laquelle "l'acheteur peut se faire indemniser du dommage représenté par la différence entre le prix de vente et le prix qu'il a payé de bonne foi pour remplacer la chose qui ne lui a pas été livrée". Mais d'après les textes allemand et italien, on doit prendre en considération le prix pour lequel l'acheteur a acquis de bonne foi une autre chose ("... dem Preise, um den er sich einen Ersatz ... in guten Treuen erworben hat";... il prezzo al quale ha acquistato di buona fede un'altra cosa ..."). Selon ces textes, il suffit donc que l'acheteur ait contracté de bonne foi un marché de couverture. C'est à cette version qu'il faut donner la préférence. En effet, l'acheteur subit un dommage dès qu'il convient avec un tiers de lui payer un prix supérieur à celui qui avait été promis au vendeur primitif. Car cette obligation grève son patrimoine comme si le nouveau prix était effectivement payé. On peut donc recourir à la méthode de calcul de l'art. 191 al. 2 dès qu'un contrat de BGE 81 II 50 S. 54 couverture a été passé de bonne foi, c'est-à-dire lie l'acheteur et ne fixe pas un prix anormalement élevé. C'est du reste la solution du droit allemand (Kommentar der Reichsgerichtsräte zum HGB, Anhang zu § 374, rem. 71), dont le législateur suisse s'est inspiré pour introduire l'art. 191 CO lors de la revision de 1912 (cf. procès-verbal de la séance du 14 octobre 1908 de la Commission d'experts, p. 5). En ce qui concerne le fardeau de la preuve, l'acheteur doit établir l'existence d'un contrat de couverture. Si le vendeur nie que cette convention ait été passée de bonne foi, il lui incombe de le prouver (art. 3 CC). Mais, comme il s'agit de la preuve de l'inexistence d'un fait, la partie adverse peut être appelée à coopérer à la recherche de la vérité (RO 66 II 147); à cet égard, l'exécution du contrat de couverture peut constituer un indice du caractère sérieux de cette convention. Dans le cas particulier, en faisant dépendre l'application de l'art. 191 al. 2 CO de l'exécution du contrat passé avec Dumontex SA, la juridiction cantonale a mal appliqué le droit fédéral. Le jugement attaqué doit donc être annulé. Comme le Tribunal fédéral ne peut trancher la question lui-même, faute d'éléments de fait suffisants, la cause doit être renvoyée aux premiers juges, qui statueront à nouveau en s'inspirant des principes qui viennent d'être rappelés.</w:t>
      </w:r>
    </w:p>
    <w:p>
      <w:r>
        <w:rPr>
          <w:b/>
        </w:rPr>
        <w:t>E. 4</w:t>
      </w:r>
    </w:p>
    <w:p>
      <w:r>
        <w:t>En outre, la juridiction vaudoise a nié que Kraus pût calculer son dommage selon la méthode abstraite indiquée à l'art. 191 al. 3 CO. Car, a-t-elle dit, il n'a fourni aucun élément permettant d'admettre que le velours litigieux ait eu un prix courant à l'époque où il aurait dû être livré. Cette argumentation est fondée sur une interprétation trop littérale de l'art. 191 al. 3 CO, notamment de son texte français. D'après la jurisprudence du Tribunal fédéral, cette disposition est applicable même s'il n'est pas établi que des contrats portant sur des articles semblables à la marchandise litigieuse aient effectivement été conclus à BGE 81 II 50 S. 55 l'époque où celle-ci eût dû être fournie; du moment que le calcul abstrait du dommage n'est qu'un mode simplifié de déterminer la perte de gain, il suffit, en cas de demeure du vendeur, que la marchandise soit vendable; dans ce cas, l'acheteur peut réclamer, à titre de dommages-intérêts, la différence entre le prix convenu et celui auquel il aurait pu revendre la chose au terme fixé pour la livraison; s'agissant d'un contrat conclu entre commerçants, on doit présumer que la marchandise litigieuse était susceptible de revente et la preuve est à la charge de celui qui nie cette possibilité (RO 49 II 84, 78 II 432). Si le Tribunal cantonal estime que les conditions exigées par l'art. 191 al. 2 CO ne sont pas remplies, il devra alors se conformer aux règles rappelées ci-dessus pour juger si Kraus peut se voir allouer une indemnité fixée selon la méthode abstraite.</w:t>
      </w:r>
    </w:p>
    <w:p>
      <w:r>
        <w:rPr>
          <w:b/>
        </w:rPr>
        <w:t>E. 5</w:t>
      </w:r>
    </w:p>
    <w:p>
      <w:r>
        <w:t>Enfin, le recourant soutient que la juridiction cantonale aurait dû lui accorder des dommages-intérêts en vertu des art. 97 et suiv. et 191 al. 1 CO; au cas où le préjudice n'aurait pu être établi exactement, ajoute-t-il, elle eût pu le déterminer en considération du cours ordinaire des choses, conformément à l'art. 42 al. 2 CO. En plaidoirie, l'intimé a soutenu que cette disposition supposait que l'existence d'un préjudice fût prouvée et permettait uniquement au juge d'en déterminer équitablement le montant. Sa thèse est erronée. Selon la jurisprudence constante du Tribunal fédéral, l'art. 42 al. 2 CO concerne non seulement le montant du dommage, mais aussi son existence; le préjudice doit donc être tenu pour établi lorsque les indices fournis par le dossier permettent, en considération du cours ordinaire des choses, de conclure à son existence (RO 74 II 80 consid. 5 et les arrêts cités). Si la juridiction vaudoise n'applique ni l'al. 2 ni l'al. 3 de l'art. 191 CO, elle devra donc, à condition que la procédure cantonale le lui permette, décider encore si des dommages-intérêts doivent être alloués à Kraus en vertu des art. 97 et suiv., 191 al. 1 et 42 al. 2 CO. BGE 81 II 50 S. 56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