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408</w:t>
      </w:r>
    </w:p>
    <w:p>
      <w:r>
        <w:t>Bundesgericht (BGE), 1955-01-01, DE</w:t>
      </w:r>
    </w:p>
    <w:p>
      <w:r>
        <w:rPr>
          <w:b/>
        </w:rPr>
        <w:t xml:space="preserve">Quelle: </w:t>
      </w:r>
      <w:r>
        <w:t>https://mcp.opencaselaw.ch/entscheid/bge_BGE_81_II_408</w:t>
      </w:r>
    </w:p>
    <w:p>
      <w:r>
        <w:t>FR: ATF 81 II 408</w:t>
      </w:r>
    </w:p>
    <w:p>
      <w:r>
        <w:t>IT: DTF 81 II 408</w:t>
      </w:r>
    </w:p>
    <w:p>
      <w:pPr>
        <w:pStyle w:val="Heading2"/>
      </w:pPr>
      <w:r>
        <w:t>Regeste</w:t>
      </w:r>
    </w:p>
    <w:p>
      <w:r>
        <w:t>Regeste Ehescheidung, Bedürftigkeitsrente (Art. 152 ZGB). Unter welchen Voraussetzungen ist einem schuldlosen, geistig nicht normalen Ehegatten ein Unterhaltsbeitrag nicht oder nur für beschränkte Zeit zu gewähren, obwohl mit dauernder Bedürftigkeit zu rechnen ist und der andere Ehegatte einen Beitrag dauernd zu leisten vermöchte?</w:t>
      </w:r>
    </w:p>
    <w:p>
      <w:r>
        <w:t>Regeste Divorce, dénûment (art. 152 CC). Dans quelles conditions y a-t-il lieu de ne pas allouer ou d'allouer seulement pour une période limitée une pension alimentaire à un époux innocent, qui n'est pas normal au point de vue mental, bien qu'il faille compter avec un état durable de dénûment et que l'autre conjoint soit en mesure de payer une pension sans restriction dans le temps?</w:t>
      </w:r>
    </w:p>
    <w:p>
      <w:r>
        <w:t>Regesto Divorzio, pensione alimentare per il coniuge che si trovi in grave ristrettezza (art. 152 CC). In quali condizioni non dev'essere accordata o dev'essere accordata soltanto per un periodo limitato la pensione alimentare al coniuge innocente, affetto da infermità mentale, quantunque si debba contare con uno stato durevole di grave ristrettezza e l'altro coniuge sia in grado di pagare la pensione senza limitazione nel tempo?</w:t>
      </w:r>
    </w:p>
    <w:p>
      <w:pPr>
        <w:pStyle w:val="Heading2"/>
      </w:pPr>
      <w:r>
        <w:t>Erwägungen</w:t>
      </w:r>
    </w:p>
    <w:p>
      <w:r>
        <w:rPr>
          <w:b/>
        </w:rPr>
        <w:t>E. 1</w:t>
      </w:r>
    </w:p>
    <w:p>
      <w:r>
        <w:t>Der Kläger ist der Meinung, auf die Berufung sei nicht einzutreten, weil der kantonale Richter seinen Entscheid über den streitigen Rentenanspruch auf Grund des ihm durch Art. 152 ZGB eingeräumten Ermessens gefällt habe, sodass dieser Entscheid überhaupt nicht auf einer Verletzung von Bundesrecht beruhen könne. Der kantonale Richter ist jedoch auch dort, wo das Bundesrecht ihn auf sein Ermessen verweist, nicht schlechthin frei, sondern an die Vorschrift von Art. 4 ZGB gebunden, wonach er seine Entscheidung in solchen Fällen "nach Recht und Billigkeit" zu treffen hat. Die Missachtung dieser Vorschrift stellt eine Bundesrechtsverletzung dar. Der angefochtene Entscheid unterliegt daher der Berufung.</w:t>
      </w:r>
    </w:p>
    <w:p>
      <w:r>
        <w:rPr>
          <w:b/>
        </w:rPr>
        <w:t>E. 2</w:t>
      </w:r>
    </w:p>
    <w:p>
      <w:r>
        <w:t>Art. 152 ZGB ermächtigt den Richter, einem schuldlosen Ehegatten, der durch die Scheidung in grosse Bedürftigkeit gerät, einen Unterhaltsbeitrag zuzusprechen, auch wenn der andere Ehegatte an der Scheidung nicht schuld ist. Recht und Billigkeit gebieten, dass der Richter von dieser Befugnis Gebrauch macht, d.h. einem solchen Gatten (die Leistungsfähigkeit des andern vorausgesetzt) für die voraussichtliche Dauer der Bedürftigkeit einen Unterhaltsbeitrag zuspricht, wenn nicht besondere Gründe es als angebracht erscheinen lassen, einen solchen Beitrag überhaupt nicht oder doch nicht für die ganze Dauer der Bedürftigkeit zu gewähren. Ein derartiger Grund kann darin liegen, dass aus Ursachen, die dem bedürftigen Gatten zwar nicht zum Verschulden gereichen, aber doch BGE 81 II 408 S. 411 in seiner Person liegen, eine richtige eheliche Gemeinschaft nie zustandegekommen ist. Das ist im wesentlichen der Sinn des Entscheides BGE 67 II Nr. 2. Zwar wurde dort zunächst damit argumentiert, dass die Geisteskrankheit, welche die Erwerbsfähigkeit der damaligen Beklagten beeinträchtigte, schon vor Abschluss der Ehe bestanden habe und dass daher eine allfällige Bedürftigkeit der Beklagten nicht "durch die Scheidung" (bezw. Ungültigerklärung) der Ehe verursacht worden sei. Auch eine Frau, die von jeher nur vermindert erwerbsfähig war und deshalb ihren Lebensunterhalt nicht (voll) zu verdienen vermag, gerät jedoch, wenn sie nicht über sonstige Mittel verfügt, bei Auflösung der Ehe durch Scheidung oder Ungültigerklärung infolge dieses Ereignisses in Bedürftigkeit, weil sie damit eben den ehelichen Unterhaltsanspruch verliert. Man kann daher nicht wohl sagen, dass in einem solchen Falle die in Frage stehende gesetzliche Voraussetzung des Anspruchs auf einen Unterhaltsbeitrag nicht gegeben sei. Das Bundesgericht hat sich im erwähnten Urteil denn auch nicht mit diesem Argument begnügt, sondern hervorgehoben, dass die Geisteskrankheit der Beklagten, die schon bei Abschluss der Ehe in gleicher Schwere bestanden hatte, eine wirkliche Ehegemeinschaft von Anfang an verunmöglicht habe, und seine Entscheidung schliesslich mit der Erwägung begründet: "Zur Gründung einer ehelichen Gemeinschaft trug die Beklagte so wenig bei, dass es nicht zu rechtfertigen ist, den Ehemann zu Unterhaltsleistungen auf Grund von Art. 152 ZGB heranzuziehen und dadurch zu seinem Nachteil die Familie der Beklagten und das zuständige Gemeinwesen von der Unterstützungspflicht zu entlasten." Dass die Beitragspflicht immer dann zu verneinen sei, wenn das geistige Ungenügen des bedürftigen Gatten das Entstehen einer wahren Ehegemeinschaft verhinderte, ist damit nicht gesagt, sondern es kommt hier so sehr auf die konkreten Umstände des einzelnen Falles an, dass sich starre Regeln nicht aufstellen lassen. BGE 81 II 408 S. 412 Im vorliegenden Falle kann dahingestellt bleiben, ob mit hinreichender Sicherheit erwartet werden dürfe, dass die Beklagte nach Ablauf der Zeit, für welche ihr ein Unterhaltsbeitrag zugesprochen wurde, in der Lage sein werde, ihren vollen Lebensunterhalt zu verdienen; denn der angefochtene Entscheid wäre auch dann gerechtfertigt, wenn man diese Frage verneinen wollte. Der die Erwerbsfähigkeit der Beklagten beeinträchtigende Schwachsinn ist nicht erst im Verlauf einer vorerst normal verlaufenen Ehe eingetreten, sondern bestand nach den tatsächlichen Feststellungen der Vorinstanz schon bei Abschluss der Ehe in einem Masse, dass fragwürdig ist, ob die Beklagte die zur Eheschliessung erforderliche Urteilsfähigkeit besass. Die Vorinstanz erklärt, eine eheliche Gemeinschaft, die über das rein äusserliche Zusammenleben hinaus gegangen wäre, habe zwischen den Parteien "überhaupt nie" bestanden. Der vorliegende Tatbestand zeigt also Ähnlichkeit mit dem in BGE 67 II Nr. 2 beurteilten Falle. Dort beeinträchtigte aber die schon bei der Eheschliessung bestehende geistige Störung der Beklagten die ehelichen Beziehungen in noch stärkerem Masse als im vorliegenden Falle, und ausserdem standen hier neben dem Schwachsinn der Beklagten auch die eigenen geistigen Mängel des Klägers der Begründung einer wahren Ehegemeinschaft im Wege. Der heutigen Beklagten jeglichen Unterhaltsbeitrag zu verweigern, hätte unter diesen Umständen ihr gegenüber eine unbillige Härte bedeutet. Dagegen erscheint eine zeitliche Beschränkung der Beitragspflicht des Klägers als gerechtfertigt. Mit der Begrenzung auf vier Jahre hat die Vorinstanz von dem ihr zustehenden Ermessen nicht in bundesrechtswidriger Weise Gebrauch gemacht.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