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304</w:t>
      </w:r>
    </w:p>
    <w:p>
      <w:r>
        <w:t>Bundesgericht (BGE), 1955-01-01, DE</w:t>
      </w:r>
    </w:p>
    <w:p>
      <w:r>
        <w:rPr>
          <w:b/>
        </w:rPr>
        <w:t xml:space="preserve">Quelle: </w:t>
      </w:r>
      <w:r>
        <w:t>https://mcp.opencaselaw.ch/entscheid/bge_BGE_81_II_304</w:t>
      </w:r>
    </w:p>
    <w:p>
      <w:r>
        <w:t>FR: ATF 81 II 304</w:t>
      </w:r>
    </w:p>
    <w:p>
      <w:r>
        <w:t>IT: DTF 81 II 304</w:t>
      </w:r>
    </w:p>
    <w:p>
      <w:pPr>
        <w:pStyle w:val="Heading2"/>
      </w:pPr>
      <w:r>
        <w:t>Regeste</w:t>
      </w:r>
    </w:p>
    <w:p>
      <w:r>
        <w:t>Regeste 1. Art. 53 Abs. 1, 74 OG. Dem Hauptintervenienten stehen Berufung und Nichtigkeitsbeschwerde nicht zu, auch wenn er vor der letzten kantonalen Instanz Parteirechte ausgeübt hat (Erw. 1). 2. Art. 50 Abs. 1, 74 OG. Unzulässigkeit der Berufung und Nichtigkeitsbeschwerde gegen einen Vorentscheid, weil das Beweisverfahren, das durch einen Endentscheid ausgeschaltet werden möchte, infolge Einstellung des Prozesses und Abwarten des Ergebnisses eines anderen Rechtsstreites ohnehin im ersteren nicht stattzufinden braucht (Erw. 2). 3. Art. 68 Abs. 1 OG. Unzulässigkeit der Nichtigkeitsbeschwerde, weil die Sache an sich berufungsfähig ist (Erw. 3).</w:t>
      </w:r>
    </w:p>
    <w:p>
      <w:r>
        <w:t>Regeste 1. Art. 53 al. 1 et 74 OJ. L'intervenant principal n'a qualité ni pour recourir en réforme ni pour recourir en nullité, même s'il a exercé des droits de partie dans la dernière instance cantonale (consid. 1). 2. Art. 50 al. 1 et 74 OJ. Irrecevabilité des recours en réforme et en nullité contre un jugement préjudiciel, lorsque l'administration de preuves qui pourrait être épargnée par une décision finale sera évitée de toute façon du fait qu'on a suspendu la procédure pour attendre le résultat d'un autre procès (consid. 2). 3. Art. 68 al. 1 OJ. Irrecevabilité du recours en nullité parce que l'affaire est, en elle-même, susceptible de recours en réforme (consid. 3).</w:t>
      </w:r>
    </w:p>
    <w:p>
      <w:r>
        <w:t>Regesto 1. Art. 53 cp. 1 e 74 OG. L'intervenuto in via principale non ha veste per interporre ricorso per riforma o nullità, anche se era parte dinanzi all'ultima giurisdizione cantonale (consid. 1). 2. Art. 50 cp. 1 e 74 OG. Irricevibilità d'un ricorso per riforma o nullità interposto contro una decisione pregiudiziale, pel motivo che l'assunzione delle prove, che dovrebbe essere evitata con una decisione finale, non dovrà ad ogni modo aver luogo in seguito alla sospensione della procedura decretata per attendere l'esito di un altro processo (consid. 2). 3. Art. 68 cp. 1 OG. Inammissibilità del ricorso per nullità perchè la causa è suscettibile in sè di essere deferita al Tribunale federale mediante ricorso per riforma (consid. 3).</w:t>
      </w:r>
    </w:p>
    <w:p>
      <w:pPr>
        <w:pStyle w:val="Heading2"/>
      </w:pPr>
      <w:r>
        <w:t>Erwägungen</w:t>
      </w:r>
    </w:p>
    <w:p>
      <w:r>
        <w:rPr>
          <w:b/>
        </w:rPr>
        <w:t>E. 1</w:t>
      </w:r>
    </w:p>
    <w:p>
      <w:r>
        <w:t>Art. 53 Abs. 1 OG , der für die Berufung und sinngemäss auch für die Nichtigkeitsbeschwerde gilt ( Art. 74 BGE 81 II 304 S. 307 OG ), gewährt diese Rechtsmittel auch den Nebenparteien (Litisdenunziaten, Nebenintervenienten), wenn ihnen nach dem kantonalen Gesetz Parteirechte zukommen und sie vor der letzten kantonalen Instanz am Prozess teilgenommen haben. Nebenintervention ist begrifflich ausgeschlossen, wenn das rechtliche Interesse des Intervenienten, den Rechtsstreit zugunsten der einen Partei entschieden zu sehen, sich darin erschöpft, der Gegenpartei die Legitimation zur Sache absprechen zu lassen, um hernach selber den streitigen Anspruch gegen die Partei, an deren Seite interveniert wurde, geltend machen zu können. Solches Ringen um die Legitimation zur Sache ist Hauptintervention, die, wo sie gesetzlich geregelt ist, in der Form einer selbständigen Klage zu erfolgen hat (vgl. z.B. § 40 zürch. ZPO) und auch im Kanton Bern, der sie in der geltenden Zivilprozessordnung nicht mehr kennt, einen selbständigen Prozess des "Intervenienten" erfordert, wobei dieser gegen die Partei, gegen die er einen Anspruch stellt, zu klagen hat und der andere Rechtsstreit gemäss Art. 96 ZPO bis zur Beurteilung dieser Klage eingestellt werden kann (vgl. LEUCH, Kommentar zur bern. ZPO, 2. Aufl., Vorbem. zu Art. 44 ff.). Dieser Fall liegt hier vor. Rosa und Alfred Brechbühler unterstützen die "Alpina" und Paul Born im Rechtsstreit gegen die Versicherungskasse Biel nicht schlechthin. Sie beantragen nicht, dass das Gericht überhaupt die Schuldpflicht der Beklagten, sondern nur, dass es den Eintritt der Klägerin in die eingeklagten Forderungen verneine, die sie denn auch in einem selbständigen Prozesse gegen Born geltend machen. Dass die Vorinstanz ihnen die Stellung von Nebenintervenienten nicht abgesprochen hat, kann ihnen das Recht zur Berufung und zur Nichtigkeitsbeschwerde nicht verschaffen. Art. 53 Abs. 1 OG verleiht die Legitimation nicht jedem, der vor der letzten kantonalen Instanz Parteirechte ausgeübt hat, sondern nur dem, der es dank seiner ihm wirklich zukommenden Stellung als Nebenintervenient (oder Litisdenunziat) getan hat. Da BGE 81 II 304 S. 308 Rosa und Alfred Brechbühler gegen Born selbständig klagen und das auch gegen die "Alpina" tun können, sind ihre Interessen denn auch prozessual genügend gewahrt.</w:t>
      </w:r>
    </w:p>
    <w:p>
      <w:r>
        <w:rPr>
          <w:b/>
        </w:rPr>
        <w:t>E. 2</w:t>
      </w:r>
    </w:p>
    <w:p>
      <w:r>
        <w:t>Übrigens könnte auf die Berufung und die Nichtigkeitsbeschwerde auch unter dem Gesichtspunkt des Art. 50 OG nicht eingetreten werden. Diese für die Berufung erlassene und gemäss Art. 74 OG auf die Nichtigkeitsbeschwerde entsprechend anwendbare Bestimmung lässt diese Rechtsmittel gegen selbständige Vorentscheide nur ausnahmsweise zu, nämlich "wenn dadurch sofort ein Endentscheid herbeigeführt und ein so bedeutender Aufwand an Zeit oder Kosten für ein weitläufiges Beweisverfahren erspart werden kann, dass die gesonderte Anrufung des Bundesgerichts gerechtfertigt erscheint". Im vorliegenden Falle ist schon fraglich, ob sofort ein "Endentscheid" im Sinne dieser Bestimmung herbeigeführt würde, wenn das Bundesgericht den Eintritt der Versicherungskasse Biel in die von Rosa und Alfred Brechbühler beanspruchten Rechte verneinen würde; denn die Versicherungskasse hat auch Eintritt in die Rechte der Irène Wyss in der Höhe von Fr. 4421.-- behauptet und müsste in diesem Umfange den Prozess gegen die "Alpina" und Born weiterführen. Zudem würde der Vorentscheid über die grundsätzliche Frage der Subrogation nicht "einen bedeutenden Aufwand an Zeit oder Kosten für ein weitläufiges Beweisverfahren ersparen". Um ein solches ist die Vorinstanz ohnehin im vorliegenden Prozesse herumgegangen, indem sie diesen bis zur endgültigen Beurteilung der Klage der Rosa und des Alfred Brechbühler gegen Born eingestellt hat, um die Höhe des Schadenersatzes aus dem Urteil der II. Zivilkammer zu erfahren. Vor dieser müsste das Beweisverfahren auch stattfinden, wenn das Bundesgericht die Subrogation verneinen würde. Es wäre übrigens auch nicht zweckmässig, über den Grundsatz der Subrogation vorweg zu entscheiden, ohne zugleich ihren Umfang zu bestimmen, worüber ein eindeutiges Urteil der Vorinstanz noch nicht vorliegt.</w:t>
      </w:r>
    </w:p>
    <w:p>
      <w:r>
        <w:rPr>
          <w:b/>
        </w:rPr>
        <w:t>E. 3</w:t>
      </w:r>
    </w:p>
    <w:p>
      <w:r>
        <w:t>Auf die Nichtigkeitsbeschwerde ist sodann auch BGE 81 II 304 S. 309 deshalb nicht einzutreten, weil Art. 68 Abs. 1 OG sie nur zulässt, wenn die Sache nicht der Berufung unterliegt. Die vorliegende Sache betrifft aus eidgenössischem Recht (OR bzw. MFG) abgeleitete Forderungen, ist also an sich berufungsfähig. Dass die Vorinstanz die Frage, wem sie zustehen, als eine solche des kantonalen Rechts ansieht, ändert nichts. Ob sie dieses richtig ausgelegt und angewendet habe, könnte zwar im Berufungsverfahren nicht überprüft werden. Für die Rüge der Beschwerdeführer aber, die Vorinstanz habe zu Unrecht kantonales statt eidgenössisches Recht angewendet, wäre, da im übrigen der Fall eben berufungsfähig ist, im Berufungsverfahren Platz.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