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138</w:t>
      </w:r>
    </w:p>
    <w:p>
      <w:r>
        <w:t>Bundesgericht (BGE), 1955-01-01, DE</w:t>
      </w:r>
    </w:p>
    <w:p>
      <w:r>
        <w:rPr>
          <w:b/>
        </w:rPr>
        <w:t xml:space="preserve">Quelle: </w:t>
      </w:r>
      <w:r>
        <w:t>https://mcp.opencaselaw.ch/entscheid/bge_BGE_81_II_138</w:t>
      </w:r>
    </w:p>
    <w:p>
      <w:r>
        <w:t>FR: ATF 81 II 138</w:t>
      </w:r>
    </w:p>
    <w:p>
      <w:r>
        <w:t>IT: DTF 81 II 138</w:t>
      </w:r>
    </w:p>
    <w:p>
      <w:pPr>
        <w:pStyle w:val="Heading2"/>
      </w:pPr>
      <w:r>
        <w:t>Regeste</w:t>
      </w:r>
    </w:p>
    <w:p>
      <w:r>
        <w:t>Regeste Liegenschaftskauf, Gewährleistung. Haftung für Mindermass beim Verkauf von Bauland, Art. 219 Abs. 2 OR. Gewährspflicht des Verkäufers auch ohne ausdrückliche Haftungsübernahme, wenn er die Unrichtigkeit des im Grundbuch angegebenen Masses gekannt und den Käufer darüber absichtlich getäuscht hat (Erw. 3 u. 4). Die Verjährungsfrist für diesen Gewährleistungsanspruch beträgt 10 Jahre (Erw. 5). Berechnung des Minderwerts (Erw. 6.)</w:t>
      </w:r>
    </w:p>
    <w:p>
      <w:r>
        <w:t>Regeste Vente immobilière. Garantie. Responsabilité en raison de ce que l'immeuble n'a pas la contenance indiquée dans l'acte de vente, art. 219 al. 2 CO. Obligation du vendeur d'indemniser l'acheteur, même sans engagement exprès, lorsqu'il a su que l'immeuble n'avait pas la contenance indiquée dans le registre foncier et qu'il a intentionnellement trompé l'acheteur à ce sujet (consid. 3 et 4). Cette obligation se prescrit en dix ans (consid. 5). Calcul de la moins-value (consid. 6).</w:t>
      </w:r>
    </w:p>
    <w:p>
      <w:r>
        <w:t>Regesto Compera di fondi. Garanzia. Responsabilità pel motivo che la superficie del fondo è inferiore a quella indicata nel registro fondiario; art. 219 cp. 2 CO. Obbligo di risarcire il compratore anche senza stipulazione espressa di garanzia se il venditore sapeva che il fondo non aveva la misura indicata dal registro fondiario e ha ingannato intenzionalmente il compratore a tale proposito (consid. 3 e 4). L'obbligo di risarcimento si prescrive in dieci anni (consid. 5). Calcolo del minor valore (consid. 6).</w:t>
      </w:r>
    </w:p>
    <w:p>
      <w:pPr>
        <w:pStyle w:val="Heading2"/>
      </w:pPr>
      <w:r>
        <w:t>Erwägungen</w:t>
      </w:r>
    </w:p>
    <w:p>
      <w:r>
        <w:rPr>
          <w:b/>
        </w:rPr>
        <w:t>E. 1</w:t>
      </w:r>
    </w:p>
    <w:p>
      <w:r>
        <w:t>.....</w:t>
      </w:r>
    </w:p>
    <w:p>
      <w:r>
        <w:rPr>
          <w:b/>
        </w:rPr>
        <w:t>E. 2</w:t>
      </w:r>
    </w:p>
    <w:p>
      <w:r>
        <w:t>Die Klägerin fordert Minderung des Kaufpreises wegen Mindermasses des vom Beklagten erworbenen Grundstücks. Mindermass ist an sich ein Quantitätsfehler, der im allgemeinen keinen Sachmangel darstellt. Das Gesetz behandelt jedoch in Art. 219 OR den Flächeninhalt als Eigenschaft des Grundstückes und unterstellt ihn den Bestimmungen über die Gewährleistung. Der von der Klägerin erhobene Minderungsanspruch ist danach grundsätzlich zulässig.</w:t>
      </w:r>
    </w:p>
    <w:p>
      <w:r>
        <w:rPr>
          <w:b/>
        </w:rPr>
        <w:t>E. 3</w:t>
      </w:r>
    </w:p>
    <w:p>
      <w:r>
        <w:t>Da nach den Ausführungen der Vorinstanz im Kanton Zug gemäss § 91 EG zum ZGB dem Eintrag eines öffentlich beurkundeten Kaufvertrages im Kaufregister Grundbuchwirkung zukommt, und in der Stadtgemeinde Zug das amtliche Vermessungswerk vollständig durchgeführt ist, gelangt hinsichtlich der Frage der Gewährleistungspflicht des Verkäufers für das Mass Art. 219 Abs. 2 OR zur Anwendung ( BGE 62 II 163 Erw. 3). Danach hat der Verkäufer dem Käufer für Mindermass grundsätzlich nur Ersatz zu leisten, wenn er die Gewährleistung dafür ausdrücklich übernommen hat. Fehlt eine ausdrückliche Haftungsübernahme, so entfällt somit eine Ersatzpflicht des Verkäufers, selbst wenn das verkaufte Grundstück nicht das im Grundbuch und im Kaufvertrag angegebene Flächenmass aufweisen sollte. Diese Regelung, die auf der Erwägung beruht, dass sich BGE 81 II 138 S. 141 beide Parteien auf die amtliche Vermessung sollen verlassen können, gilt aber nach der Rechtsprechung ( BGE 62 II 163 ) selbstverständlich nur unter der Voraussetzung, dass der Verkäufer die Unrichtigkeit des Grundbuches nicht gekannt hat. Er kann sich daher einem Gewährleistungsanspruch nicht unter Berufung auf Art. 219 Abs. 2 OR entziehen, wenn er die Unrichtigkeit des Grundbucheintrags gekannt und den Käufer über den Flächeninhalt des Grundstücks absichtlich getäuscht hat. Das liegt in der Linie des Gesetzes, das bei absichtlicher Täuschung auch die vertragliche Aufhebung oder Beschränkung der Gewährspflicht (Art. 199), die Beschränkung wegen versäumter Anzeige (Art. 203) und die kurze einjährige Klageverjährung ( Art. 210 Abs. 3 OR ) ausschliesst. Fallen aber nach diesen Bestimmungen, die auch auf den Grundstückkauf entsprechend anwendbar sind (Art. 221), bei Täuschung im allgemeinen vorgesehene Beschränkungen der Gewährspflicht dahin, so ist nicht einzusehen, aus welchem Grunde im Falle des Art. 219 Abs. 2 OR die Geltendmachung der absichtlichen Täuschung (mangels ausdrücklicher Übernahme der Gewährleistung) ausgeschlossen sein sollte. Reicht doch selbst die Grundbuchwirkung sogar Dritten gegenüber nicht weiter als ihr guter Glaube (ZGB Art. 973 und 975 Abs. 2). Würde man den Massen, welche im Grundbuch auf Grund amtlicher Vermessung unrichtig angegeben sind, selbst bei bösem Glauben des Eingetragenen unbedingte Geltung zuerkennen, so erhielte damit der Eingetragene geradezu einen Freibrief für absichtliche Täuschungen. Das wäre unvereinbar mit einem Rechtssystem, das hinsichtlich der Ausübung von Rechten und der Erfüllung von Rechtspflichten von den Grundsätzen von Treu und Glauben getragen ist.</w:t>
      </w:r>
    </w:p>
    <w:p>
      <w:r>
        <w:rPr>
          <w:b/>
        </w:rPr>
        <w:t>E. 4</w:t>
      </w:r>
    </w:p>
    <w:p>
      <w:r>
        <w:t>Im vorliegenden Falle hat die Vorinstanz angenommen, dass der Beklagte die Klägerin über das Flächenmass absichtlich getäuscht habe. Der Beklagte bestreitet dies auch in der Berufung noch. Allein zu Unrecht. Nach den Feststellungen der Vorinstanz wusste er, dass er 1938 BGE 81 II 138 S. 142 einen Streifen Land an den Kanton verkauft hatte. Ebenso ersah er aus der im Grundbuchauszug angegebenen m2-Zahl und aus dem Grundbuchplan, dass der Landverkauf von 1938 in diesen beiden Urkunden nicht berücksichtigt worden war. Diese Tatsache verschwieg er der Klägerin bei der Besichtigung des Grundstücks. Der Irrtum, in dem die Klägerin sich infolgedessen hinsichtlich des Flächenmasses des Grundstücks befand, war, wie die Vorinstanz weiter festgestellt hat, für den Willensentschluss der Klägerin, den Vertrag zum vereinbarten Preis abzuschliessen, von entscheidender Bedeutung. Alle diese Feststellungen der Vorinstanz sind tatsächlicher Natur und daher für das Bundesgericht verbindlich ( Art. 63 Abs. 2 OG ). Was der Beklagte in der Berufungsschrift vorbringt zur Begründung seines Standpunktes, dass die Vorinstanz ihm zu Unrecht absichtliche Täuschung zur Last lege, ist als blosse Kritik an der Beweiswürdigung, auf Grund deren die Vorinstanz zu den oben erwähnten Feststellungen gelangt ist, nicht zu hören. Ebenso geht die Behauptung des Beklagten fehl, es liege eine Verletzung von Art. 8 ZGB vor, weil der von der Klägerin zu leistende Beweis der Täuschung nicht erbracht sei, solange ernsthafte Gründe gegen eine solche sprechen. Denn die Vorinstanz ist zutreffend davon ausgegangen, dass die Klägerin für den bösen Glauben des Beklagten hinsichtlich des in Grundbuchauszug und Plankopie angegebenen Flächenmasses beweispflichtig sei. Sie hat aber diesen Beweis auf Grund einer vom Bundesgericht nicht nachprüfbaren Beweiswürdigung als erbracht angesehen. Dass die Vorinstanz von einem rechtlich unzutreffenden Begriff der Täuschung ausgegangen sei, indem sie aus den oben wiedergegebenen Tatsachen den Rechtsschluss auf das Vorliegen einer absichtlichen Täuschung zog, behauptet der Beklagte mit Recht nicht. Diese rechtliche Folgerung drängt sich in der Tat auf. Die Gewährspflicht des Beklagten ist deshalb grundsätzlich zu bejahen.</w:t>
      </w:r>
    </w:p>
    <w:p>
      <w:r>
        <w:rPr>
          <w:b/>
        </w:rPr>
        <w:t>E. 5</w:t>
      </w:r>
    </w:p>
    <w:p>
      <w:r>
        <w:t>Der Beklagte wendet ein, der Gewährleistungsanspruch BGE 81 II 138 S. 143 der Klägerin sei verjährt. Denn die auf Grund absichtlicher Täuschung sich ergebende Haftung sei keine vertragliche, sondern eine ausservertragliche, nämlich eine solche aus unerlaubter Handlung nach Art. 41 OR , und sie verjähre daher nach Art. 60 OR in einem Jahre. Die Vorinstanz verletze daher Bundesrecht durch die Anwendung von Art. 210 Abs. 3 und Art. 127 OR ; diese letztere Bestimmung käme nur bei vertraglicher Haftung zur Anwendung. Der Beklagte lässt jedoch ausser acht, dass die Klägerin gar keine ausservertraglichen Ansprüche geltend macht, sondern einen Gewährleistungsanspruch. Wenn der Gesetzgeber im Grundstückkauf den Fall des Mindermasses ausdrücklich den Bestimmungen über die Gewährleistung unterstellt, ihn also als Anspruch aus Vertrag behandelt, so muss das auch im Falle der absichtlichen Täuschung gelten. Es besteht kein Grund, den vom Gesetzgeber als Gewährleistung qualifizierten Tatbestand nicht durchwegs als solchen zu behandeln. Das hat der Gesetzgeber auch in verschiedenen andern Sonderbestimmungen des Gewährleistungsrechts getan, so insbesondere in den bereits erwähnten Fällen von Art. 199, 203 und 210 Abs. 3 OR . Demnach wird auch im Falle absichtlicher Täuschung die einjährige Frist des Art. 210 Abs. 1 und 2 für die Verjährung des der Klägerin zustehenden Minderungsanspruches (Art. 205 in Verbindung mit Art. 221 OR ) gemäss Art. 210 Abs. 3 verlängert. Das bedeutet folgerichtig auch Unanwendbarkeit der Bestimmung über die Verjährung von Ansprüchen aus unerlaubter Handlung - wie auch der Präklusivfrist des Art. 31 OR - und Anwendung der in Art. 127 vorgesehenen Verjährungsfrist von 10 Jahren (so schon HAFNER zu Art. 259 a OR ; ferner OSER-SCHÖNENBERGER, OR Art. 210 N. 9). Die Verjährung entsprechend derjenigen eines Deliktsanspruchs spätestens ein Jahr, nachdem der Käufer die Täuschung erkannt hat, eintreten zu lassen (so BECKER, OR Art. 210 N. 4), wäre nicht gerechtfertigt angesichts der vom Gesetz ausdrücklich BGE 81 II 138 S. 144 vorgesehenen Unterstellung des Tatbestandes unter das Recht der Gewährleistung. Beträgt somit die Verjährung des der Klägerin zustehenden Preisminderungsanspruchs 10 Jahre, so ist die Einrede des Beklagten abzuweisen.</w:t>
      </w:r>
    </w:p>
    <w:p>
      <w:r>
        <w:rPr>
          <w:b/>
        </w:rPr>
        <w:t>E. 6</w:t>
      </w:r>
    </w:p>
    <w:p>
      <w:r>
        <w:t>Eventuell bestreitet der Beklagte das Vorliegen eines Schadens. Er macht unter Hinweis aufBGE 62 II 162geltend, beim Grundstückkauf bilde das Grundstück als solches den Kaufgegenstand, nicht eine bestimmte Zahl von m2 Boden. Allein das schliesst die Errechnung des Minderwertes auf Grund des m2-Preises nicht aus; es handelt sich dabei lediglich um die Anwendung eines Hilfsmittels der Schadensberechnung. So hat es auch die Vorinstanz verstanden. Sie hat damit den Minderwert nach dem Verhältnis des objektiven Werts der mängelfreien Sache zum Wert der um das Mindermass verringerten festgestellt, wie es den Grundsätzen des Gewährleistungsrechts entspricht. Die an die Erörterung des Kaufpreises geknüpften Ausführungen des Beklagten sind daher belanglos. Der Beklagte wendet weiter ein, die Klägerin müsse sich die Vorteile anrechnen lassen, welche ihr daraus erwüchsen, dass der Kanton auf dem fehlenden Land ein Trottoir erstellen werde. Allein diesen Vorteil hätte die Klägerin auch gehabt, wenn das fehlende Land zunächst in ihr Eigentum übergegangen wäre, und dazu hätte sie noch den Erlös für die Abtretung des Landes an den Kanton erhalten. Der Minderwert aus dem Mindermass trifft somit unter allen Umständen sie, weshalb sie Anspruch auf seinen Ersatz hat..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