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96</w:t>
      </w:r>
    </w:p>
    <w:p>
      <w:r>
        <w:t>Bundesgericht (BGE), 1955-06-24, FR</w:t>
      </w:r>
    </w:p>
    <w:p>
      <w:r>
        <w:rPr>
          <w:b/>
        </w:rPr>
        <w:t xml:space="preserve">Quelle: </w:t>
      </w:r>
      <w:r>
        <w:t>https://mcp.opencaselaw.ch/entscheid/bge_BGE_81_III_96</w:t>
      </w:r>
    </w:p>
    <w:p>
      <w:r>
        <w:t>FR: ATF 81 III 96</w:t>
      </w:r>
    </w:p>
    <w:p>
      <w:r>
        <w:t>IT: DTF 81 III 96</w:t>
      </w:r>
    </w:p>
    <w:p>
      <w:pPr>
        <w:pStyle w:val="Heading2"/>
      </w:pPr>
      <w:r>
        <w:t>Regeste</w:t>
      </w:r>
    </w:p>
    <w:p>
      <w:r>
        <w:t>Regeste Lohnpfändung, Notbedarf, Art. 93 SchK G. Überprüfungsbefugnis des Bundesgerichts (Erw. 1). Zum Notbedarf gehört ein bescheidener Betrag für kulturelle Bedürfnisse und für Freizeitbetätigung (Erw. 3).</w:t>
      </w:r>
    </w:p>
    <w:p>
      <w:r>
        <w:t>Regeste Saisie de salaire, minimum vital, art. 93 LP. Pouvoir d'examen du Tribunal fédéral (consid. 1). Le minimum vital doit comprendre un modeste montant pour les besoins culturels et les loisirs (consid. 3).</w:t>
      </w:r>
    </w:p>
    <w:p>
      <w:r>
        <w:t>Regesto Pignoramento del salario, minimo vitale, art. 93 LEF. Potere d'esame del Tribunale federale (consid. 1). Il minimo vitale deve comprendere un modesto importo per i bisogni culturali e per gli svaghi (consid. 3).</w:t>
      </w:r>
    </w:p>
    <w:p>
      <w:pPr>
        <w:pStyle w:val="Heading2"/>
      </w:pPr>
      <w:r>
        <w:t>Erwägungen</w:t>
      </w:r>
    </w:p>
    <w:p>
      <w:r>
        <w:rPr>
          <w:b/>
        </w:rPr>
        <w:t>E. 1</w:t>
      </w:r>
    </w:p>
    <w:p>
      <w:r>
        <w:t>Selon l'art. 19 LP, le recours au Tribunal fédéral est ouvert pour violation de la loi, déni de justice et retard non justifié. En matière de saisie de salaire, la juridiction fédérale revoit donc librement la manière dont l'autorité de surveillance a interprété la notion du minimum vital, qui est un concept juridique. Elle peut notamment vérifier si la juridiction cantonale n'a pas compris dans ce minimum des dépenses qui, par leur nature, n'y rentrent pas ou a écarté à tort des frais qui devraient y être comptés (cf. par exemple RO 45 III 82, 69 III 41, 70 III 8, 71 III 50 et 77 III 160 et 162). En revanche, la fixation des montants qui doivent être laissés au débiteur pour couvrir les dépenses indispensables est une question d'appréciation, que le Tribunal fédéral revoit seulement si l'autorité de surveillance a jugé arbitrairement (RO 51 III 69).</w:t>
      </w:r>
    </w:p>
    <w:p>
      <w:r>
        <w:rPr>
          <w:b/>
        </w:rPr>
        <w:t>E. 2</w:t>
      </w:r>
    </w:p>
    <w:p>
      <w:r>
        <w:t>En l'espèce, la juridiction vaudoise a considéré que chacun des montants fixés par l'office des poursuites pour l'entretien des enfants était équitable en lui-même; mais - a-t-elle ajouté - on doit opérer une déduction de 20 fr. pour tenir compte que les deux enfants du débiteur sont élevés ensemble. Le recourant critique en vain ce chef de la décision cantonale. C'est un fait d'expérience que les frais d'entretien sont proportionnellement plus élevés pour un seul enfant que pour plusieurs enfants qui vivent ensemble, même s'ils sont de sexes différents - on ignore ce qu'il en est en l'espèce - et si leurs âges ne sont pas très BGE 81 III 96 S. 98 rapprochés. Dès lors, en opérant pour ce motif une réduction de 20 fr., l'autorité de surveillance n'a pas outrepassé les limites de son pouvoir d'appréciation.</w:t>
      </w:r>
    </w:p>
    <w:p>
      <w:r>
        <w:rPr>
          <w:b/>
        </w:rPr>
        <w:t>E. 3</w:t>
      </w:r>
    </w:p>
    <w:p>
      <w:r>
        <w:t>Pour retrancher 30 fr. du minimum insaisissable fixé par l'office des poursuites, la juridiction cantonale est partie de l'idée qu'on ne devait laisser au débiteur que le montant indispensable pour assurer son existence physique. Cette notion du minimum vital est trop étroite. Même si le débiteur est sous le coup d'une saisie de salaire, il a droit, ainsi que sa famille, à un modeste montant destiné à satisfaire ses besoins culturels et à meubler ses loisirs. De même, on doit lui laisser une petite somme pour prendre le tramway ou le train en cas de nécessité, acheter du papier à lettres et des timbres-poste, téléphoner occasionnellement, etc. (cf. ELMER, Die Bestimmung des unpfändbaren Lohnes auf Ende 1951, 1952, p. 3 à 7). Enfin, le montant de 30 fr. que l'autorité de surveillance a refusé d'admettre comprenait des dépenses évidemment indispensables, savoir les frais de remplacement des ampoules électriques et de la vaisselle. Dès lors, la décision cantonale viole l'art. 93 LP, ce qui entraîne son annulation. La cause doit être renvoyée à l'autorité de surveillance, qui ajoutera au minimum vital du recourant un montant destiné à couvrir les dépenses qui viennent d'être relevées.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