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90</w:t>
      </w:r>
    </w:p>
    <w:p>
      <w:r>
        <w:t>Bundesgericht (BGE), 1955-07-06, DE</w:t>
      </w:r>
    </w:p>
    <w:p>
      <w:r>
        <w:rPr>
          <w:b/>
        </w:rPr>
        <w:t xml:space="preserve">Quelle: </w:t>
      </w:r>
      <w:r>
        <w:t>https://mcp.opencaselaw.ch/entscheid/bge_BGE_81_III_90</w:t>
      </w:r>
    </w:p>
    <w:p>
      <w:r>
        <w:t>FR: ATF 81 III 90</w:t>
      </w:r>
    </w:p>
    <w:p>
      <w:r>
        <w:t>IT: DTF 81 III 90</w:t>
      </w:r>
    </w:p>
    <w:p>
      <w:pPr>
        <w:pStyle w:val="Heading2"/>
      </w:pPr>
      <w:r>
        <w:t>Regeste</w:t>
      </w:r>
    </w:p>
    <w:p>
      <w:r>
        <w:t>Regeste Rekurs an das Bundesgericht. Wann genügt der blosse Antrag auf Rückweisung an die Vorinstanz der Vorschrift von Art. 79 OG?</w:t>
      </w:r>
    </w:p>
    <w:p>
      <w:r>
        <w:t>Regeste Recours au Tribunal fédéral. A quelles conditions des conclusions tendant simplement au renvoi de la cause à la juridiction cantonale peuvent-elles être considérées comme suffisantes au regard de l'art. 79 OJ?</w:t>
      </w:r>
    </w:p>
    <w:p>
      <w:r>
        <w:t>Regesto Ricorso al Tribunale federale. In quali casi conclusioni intese semplicemente al rinvio della causa alla giurisdizione cantonale possono essere considerate sufficienti tenuto conto dell'art. 79 OG?</w:t>
      </w:r>
    </w:p>
    <w:p>
      <w:pPr>
        <w:pStyle w:val="Heading2"/>
      </w:pPr>
      <w:r>
        <w:t>Volltext</w:t>
      </w:r>
    </w:p>
    <w:p>
      <w:r>
        <w:t>Bundesgericht (BGE) Band III 1955 BGE 81 III 90 Tribunal fédéral (ATF) Volume III 1955 BGE 81 III 90 Tribunale federale (DTF) Volume III 1955 BGE 81 III 90</w:t>
      </w:r>
    </w:p>
    <w:p>
      <w:r>
        <w:t>Regeste Rekurs an das Bundesgericht. Wann genügt der blosse Antrag auf Rückweisung an die Vorinstanz der Vorschrift von Art. 79 OG? Regeste Recours au Tribunal fédéral. A quelles conditions des conclusions tendant simplement au renvoi de la cause à la juridiction cantonale peuvent-elles être considérées comme suffisantes au regard de l'art. 79 OJ? Regesto Ricorso al Tribunale federale. In quali casi conclusioni intese semplicemente al rinvio della causa alla giurisdizione cantonale possono essere considerate sufficienti tenuto conto dell'art. 79 OG?</w:t>
      </w:r>
    </w:p>
    <w:p>
      <w:r>
        <w:t>Urteilskopf 81 III 90 24. Entscheid vom 6. Juli 1955 i.S. Graffenried. Regeste Rekurs an das Bundesgericht. Wann genügt der blosse Antrag auf Rückweisung an die Vorinstanz der Vorschrift von Art. 79 OG ? Sachverhalt ab Seite 90 BGE 81 III 90 S. 90 In der zur Prosequierung des Arrestes Nr. 859 gegen René Michel in Grenoble eingeleiteten Betreibung Nr. 54899 pfändete das Betreibungsamt Bern 2 am 2. Februar 1955 ein "Guthaben von Fr. 852.65 (hinterlegt bei der Obergerichtskanzlei Bern)" sowie eine Forderung des Schuldners gegen Rudolf Reinhardt und am 3. März 1955 auf besonderes Verlangen des Gläubigers (des heutigen Rekurrenten) ausserdem "den vom Schuldner bis zum 15. März 1955 an das Obergericht zu leistenden Gerichtskostenvorschuss zu Handen des Appellationshofes von Fr. 2000.--" Diese Pfändung wurde dem Obergericht am 7. März 1955 angezeigt. Am 15. März 1955 zahlte der Anwalt des Schuldners den Betrag von Fr. 2000.-- auf das Postcheckkonto der Obergerichtskanzlei ein. Nachdem der Gläubiger das Verwertungsbegehren gestellt hatte, ersuchte das Betreibungsamt die Obergerichtskanzlei um Überweisung der bei ihr liegenden Beträge, eventuell um Bericht, ob überhaupt zugunsten des Schuldners ein Saldo resultiere und wann dieser zur Auszahlung gelangen könne. Die Obergerichtskanzlei antwortete am 29. April 1955, zur Zeit könne noch nicht gesagt werden, ob von den Prozesskostenvorschüssen des Schuldners ein Überschuss verbleiben und wie hoch dieser sein werde. Am 1. Juni 1955 führte der Gläubiger Beschwerde mit dem Antrag, dem Betreibungsamt sei "zu verbieten, den in der Betreibung Nr. 54899 am 3. März 1955 gepfändeten BGE 81 III 90 S. 91 und seither geleisteten Gerichtskostenvorschuss im Betrage von Fr. 2000.-- aus dem Pfandnexus zu entlassen"; eventuell sei es anzuweisen, diesen Vorschuss nach Art. 98 SchKG in amtliche Verwahrung zu nehmen. Am 16. Juni 1955 hat die kantonale Aufsichtsbehörde die Beschwerde abgewiesen. Diesen Entscheid hat der Gläubiger an das Bundesgericht weitergezogen mit dem Antrag, es sei aufzuheben und die Sache sei zu neuer Beurteilung an die Vorinstanz zurückzuweisen. Erwägungen Die Schuldbetreibungs- und Konkurskammer zieht in Erwägung: In der Rekursschrift ist nach Art. 79 Abs. 1 OG anzugeben, welche Abänderung des angefochtenen Entscheides beantragt wird. Der Antrag auf Rückweisung der Sache an die Vorinstanz genügt diesem Erfordernis, das gemäss Art. 55 lit. b OG auch für die Berufungsschrift gilt, nach der Rechtsprechung zu dieser letzten Bestimmung nur dann, wenn das Bundesgericht auch bei Zugrundelegung einer für den Weiterziehenden günstigen Rechtsauffassung nicht ohne weiteres materiell zu dessen Gunsten entscheiden könnte, sondern die Sache eben an die Vorinstanz zurückweisen müsste ( BGE 71 II 186 ; Urteil vom 8. Juli 1954 i.S. Waren-Giro-Genossenschaft gegen Konkursmasse der "Neue Weinkellereien A.-G."). Dass es sich im vorliegenden Falle so verhalte, behauptet der Rekurrent selber nicht. Es ist denn auch nicht zu sehen, was das Bundesgericht im Falle, dass der angefochtene Entscheid bundesrechtswidrig wäre, daran hindern könnte, auf entsprechenden Antrag hin sogleich einen neuen Sachentscheid zu fällen. Der vom Rekurrenten formulierte Rekursantrag wird also der Vorschrift von Art. 79 OG , die in dem zur Diskussion stehenden Punkte gleich wie Art. 55 lit. b auszulegen ist, nicht gerecht. Ob man über diesen Mangel hinwegsehen könnte, wenn wenigstens aus der Rekursbegründung klipp und klar hervorginge, welche materielle BGE 81 III 90 S. 92 Änderung des angefochtenen Entscheides der Rekurrent erreichen möchte, kann dahingestellt bleiben, weil auch die Rekursbegründung nicht eindeutig erkennen lässt, worauf der Rekurrent abzielt. Insbesondere geht daraus nicht klar hervor, or er nur den Eventual- oder auch den Hauptantrag der Beschwerde aufrechterhalten will. Auf blosse Mutmassungen über die Absichten des Rekurrenten hat sich das Bundesgericht keinesfalls einzulassen.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