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III 37</w:t>
      </w:r>
    </w:p>
    <w:p>
      <w:r>
        <w:t>Bundesgericht (BGE), 1955-01-01, DE</w:t>
      </w:r>
    </w:p>
    <w:p>
      <w:r>
        <w:rPr>
          <w:b/>
        </w:rPr>
        <w:t xml:space="preserve">Quelle: </w:t>
      </w:r>
      <w:r>
        <w:t>https://mcp.opencaselaw.ch/entscheid/bge_BGE_81_III_37</w:t>
      </w:r>
    </w:p>
    <w:p>
      <w:r>
        <w:t>FR: ATF 81 III 37</w:t>
      </w:r>
    </w:p>
    <w:p>
      <w:r>
        <w:t>IT: DTF 81 III 37</w:t>
      </w:r>
    </w:p>
    <w:p>
      <w:pPr>
        <w:pStyle w:val="Heading2"/>
      </w:pPr>
      <w:r>
        <w:t>Regeste</w:t>
      </w:r>
    </w:p>
    <w:p>
      <w:r>
        <w:t>Regeste Frauengutsprivileg gemäss Art. 211 ZGB /219 IV. Kl. SchKG. Bei Berechnung des privilegierten Teils der Ersatzforderung ist das von der Ehefrau in natura zurückgenommene Eigentum nicht mit seinem Wert zur Zeit der Einbringung, sondern mit demjenigen zur Zeit der Rücknahme einzustellen.</w:t>
      </w:r>
    </w:p>
    <w:p>
      <w:r>
        <w:t>Regeste Privilège de l'épouse, selon les art. 211 et 219 IV e classe LP. Pour calculer la part privilégiée des récompenses dues à la femme la propriété reprise en nature doit être portée en compte à sa valeur au moment de la reprise et non pas à celle qu'elle avait au moment où elle a été apportée.</w:t>
      </w:r>
    </w:p>
    <w:p>
      <w:r>
        <w:t>Regesto Privilegio della moglie, secondo gli art. 211 CC e 219 quarta classe LEF. Per calcolare la parte privilegiata del credito della moglie per i suoi apporti, i beni che le sono restituiti in natura non devono essere iscritti al valore che avevano quando furono apportati bensi a quello che hanno al momento della restituzione.</w:t>
      </w:r>
    </w:p>
    <w:p>
      <w:pPr>
        <w:pStyle w:val="Heading2"/>
      </w:pPr>
      <w:r>
        <w:t>Erwägungen</w:t>
      </w:r>
    </w:p>
    <w:p>
      <w:r>
        <w:rPr>
          <w:b/>
        </w:rPr>
        <w:t>E. 1</w:t>
      </w:r>
    </w:p>
    <w:p>
      <w:r>
        <w:t>(Streitwert).</w:t>
      </w:r>
    </w:p>
    <w:p>
      <w:r>
        <w:rPr>
          <w:b/>
        </w:rPr>
        <w:t>E. 2</w:t>
      </w:r>
    </w:p>
    <w:p>
      <w:r>
        <w:t>Zu entscheiden ist einzig die grundsätzliche Frage, ob bei Berechnung des Frauengutsprivilegs die in natura zurückgenommenen Gegenstände mit dem Wert, den sie bei der Einbringung hatten, oder mit ihrem Wert zur Zeit der Rücknahme einzustellen seien. Das Bezirksgericht hat - im Anschluss an das Bundesgericht in dem zitierten Entscheide von 1926 - das erstere, das Obergericht das letztere angenommen, beide mit der Erwägung, mit der gegenteiligen Berechnungsart werde der Ehemann für die im Laufe der Ehe eingetretene Wertverminderung der Möbel verantwortlich gemacht, was dem Gesetz widerspreche. Diese Erwägungen gehen von der an sich richtigen Überlegung aus, dass die Bewertung der zurückgenommenen Gegenstände nicht darauf hinauslaufen dürfe, dem Ehemann eine nach Gesetz nicht bestehende Haftung für Wertverminderung infolge ordnungsgemässer Abnützung aufzubürden. Dabei wird aber auf beiden Seiten übersehen, dass weder die eine noch die andere Berechnungsart zu diesem Ergebnis führt. Sowohl nach der Rechnung des Bezirks- als nach der des Obergerichts bleibt der Gesamtbetrag der Frauengutsersatzforderung, die teilweise Anspruch auf das Privileg hat, unverändert, nämlich immer nur Fr. 71'160.-- und nicht mehr. Verschieden ist je nach dem als massgebend angenommenen Wert der zurückgenommenen Gegenstände einzig der Betrag des privilegierten Teils dieser Ersatzforderung. Das ist aber lediglich eine Frage der Aufteilung der vorhandenen Konkursaktiven BGE 81 III 37 S. 41 unter einerseits die Ehefrau, anderseits die übrigen Gläubiger; die Gesamtschuld des Ehemannes und, falls die Aktiven nicht zur Deckung aller Konkursforderungen reichen, der Gesamtbetrag der auszustellenden Verlustscheine wird dadurch nicht berührt. Was nach der einen Berechnungsart die Ehefrau weniger an Dividende und mehr an Verlustscheinen erhält, das erhalten die übrigen Gläubiger mehr bzw. weniger. Der Totalbetrag der Schuld, der Auszahlung und der Verlustscheine bleibt gleich. Daher kann keine der beiden Berechnungsarten damit gerechtfertigt werden, dass die andere eine nach Gesetz nicht bestehende Haftung des Ehemannes voraussetze. Ein anderer Grund für die Einsetzung des Einbringungswertes der zurückgenommenen Gegenstände aber wird in dem angezogenen Urteil des Bundesgerichts nicht angeführt; ein solcher lässt sich auch nicht finden, und es kann an jener Auffassung nicht festgehalten werden. Die von der Vorinstanz angewandte Berechnungsart dagegen ergibt sich als natürliche Folge aus dem Begriff des "eingebrachten Frauengutes" und dem bezüglichen System des Gesetzes. Unter der "Zurücknahme ihres Eigentums" ( Art. 211 ZGB ) bzw. "Zurücknahme der noch vorhandenen Vermögenswerte" ( Art. 219 SchKG ) versteht das Gesetz die Vindikation der von der Frau eingebrachten Sachen, die während der Ehe sachenrechtlich ihr Eigentum geblieben sind. Für die in das Eigentum des Mannes übergangenen Frauengutssachen gibt es nur eine Ersatzforderung ( Art. 201 Abs. 3 ZGB ), keine "Zurücknahme". Das in natura noch vorhandene Frauengut nun besteht nicht in einem unveränderlichen Wert, sondern in den Gegenständen selbst. Demgemäss hat die Frau auch nicht Anspruch auf Vergütung eines allfälligen - nicht vom Ehemann verschuldeten - Minderwertes oder die Pflicht zur Vergütung eines - nicht vom Ehemann herbeigeführten - Mehrwertes, sondern schlechthin auf Herausgabe der Sachen. Da nun aber nach Vorschrift der genannten Bestimmungen BGE 81 III 37 S. 42 für die Bemessung des privilegierten Teils der Frauengutsersatzforderung das Verhältnis des zurückgenommenen Eigentums zum Gesamtanspruch aus dem ganzen ehemaligen Einbringen, Vindikation plus Ersatzforderung, massgebend ist, man aber nicht Franken und Möbel addieren und subtrahieren kann, muss zu diesem Zwecke das zurückgenommene Eigentum in einem Werte ausgedrückt werden. Dies aber kann nur der gegenwärtige Wert der Sachen sein. Wie die Vorinstanz zutreffend bemerkt, folgt dies schon aus dem der Vorschrift zu Grunde liegenden Prinzip der Deckung: die Ehefrau geniesst für die Hälfte ihrer Ersatzforderung das Konkursprivileg nur insoweit nicht, als sie durch die Zurücknahme ihres noch vorhandenen Eigentums (und allfällige Sicherheiten) dafür gedeckt ist; gedeckt wird sie aber nur mit den Werten, die sie wirklich erhält, also mit dem gegenwärtigen - in casu durch den Gebrauch auf Fr. 8000.-- verminderten - Werte des Mobiliars. Das zurückgenommene Mobiliar nur gerade für diese Ermittlung des privilegierten Teils der Ersatzforderung mit dem früheren Einbringungswerte von in casu Fr. 30'000.-- einzusetzen, entbehrt jedes Sinnes, da doch ausser Zweifel steht, dass dieser Wert für die Frauengutsforderung selbst ohne jede Bedeutung ist, weil die Frau einfach die Sachen selbst zurücknimmt, aber weder für eine Wertverminderung vom Manne Vergütung zu fordern noch für eine Wertvermehrung ihm solche zu leisten hat. Dies hat freilich zur Folge, dass die Höhe des privilegierten Teils einer neben dem Rücknahmeanspruch bestehenden Ersatzforderung durch den Umfang der allfälligen Entwertung der zurückgenommenen Gegenstände beeinflusst wird: je stärker die Entwertung, desto höher das Privileg. Dieser Zusammenhang erweckt bei oberflächlicher Betrachtung den Anschein, als ob im Ergebnis - zwar nicht der Ehemann, aber - die Konkursmasse mit der Hälfte einer Ersatzforderung für die Entwertung belastet werde. In casu beträgt die Differenz zwischen dem BGE 81 III 37 S. 43 vom Bezirksgericht und dem vom Obergericht angenommenen Privileg in der Tat (Fr. 31'580.-- ./. Fr. 20'580.-- =) Fr. 11'000.--, also die Hälfte der (Fr. 30'000.-- ./. Fr. 8000.-- =) Fr. 22'000.-- betragenden Entwertung. Dass damit aber nicht die Masse mit einer Ersatzforderung belastet wird, erhellt aus der Vergleichung des von der Vorinstanz errechneten Privilegs (Fr. 31'580.--) mit demjenigen, das sich bei Annahme einer Ersatzforderung für die Wertverminderung (Fr. 22'000.--) ergäbe; in diesem Falle betrüge das Privileg Fr. 42'580.--, also Fr. 11'000.-- mehr als nach der Rechnung der Vorinstanz. Dieser Mehrbetrag von Fr. 11'000.-- würde eine Belastung der Masse mit der Hälfte einer Ersatzforderung für die Entwertung darstellen; er kann also unmöglich in dem um eben diesen Betrag geringern Betrage von Fr. 31'580.-- enthalten sein; noch viel weniger freilich - entgegen der Meinung der Vorinstanz - in dem nach der Methode des bundesgerichtlichen Präjudizes sich ergebenden privilegierten Betrage von Fr. 20'580.--. Nach der letztern Berechnungsart wird vielmehr die Ehefrau mit dem von ihr zu tragenden Minderwert doppelt belastet, indem man ihr einerseits - gemäss Gesetz - eine Ersatzforderung dafür versagt und anderseits trotzdem die zurückgenommenen, auf Fr. 8000.-- entwerteten Möbel mit Fr. 30'000.-- anrechnet, mit der Wirkung, dass sich ihr Privileg um die Hälfte der Entwertung = Fr. 11'000.-- reduziert. In Wahrheit verhält es sich mithin so, dass gerade deshalb, weil die Ehefrau keine Ersatzforderung für den Minderwert hat, die zurückgenommenen Gegenstände ihr nur mit dem Wert zur Zeit des Konkurses angerechnet werden dürfen. Dass die vom Bundesgericht seinerzeit angenommene Berechnungsart nicht stimmen kann, erhellt übrigens auch aus der Vergleichung des daraus folgenden Ergebnisses mit dem Privileg, das sich ergäbe, wenn der Ehemann das Mobiliar kurz vor Konkursausbruch veräussert hätte. Da die Ersatzforderung dem Wert zur Zeit der Veräusserung entspricht (vgl. EGGER N. 3 und GMÜR N. 12 zu Art. 210 BGE 81 III 37 S. 44 ZGB ), ergäbe sich (beidemal bei voller Deckung in IV. Kl. und Ausfall der V) folgende Rechnung: Ersatzforderung für Kapitaleinbringen: Fr. 71'160.-- Ersatzforderung für veräussertes Mobiliar: 8'000.-- zusammen = Fr. 79'160.-- Privilegierte Hälfte = Totalempfang: 39'580.-- Nach der erstinstanzlichen Berechnungsweise dagegen erhielte die Frau das Privileg von: Fr. 20'580.-- und das Mobiliar im Werte von: 8'000.-- somit zusammen nur Fr. 28'580.--, also effektiv Fr. 11'000.-- weniger, als wenn die Möbel kurz vorher veräussert worden wären. Da nun kein Grund ersichtlich ist, weshalb die Ehefrau bei Veräusserung der Möbel unmittelbar vor Konkurs besser fahren sollte als bei deren Rücknahme in natura, folgt auch daraus, dass sie nach der früheren Berechnungsweise Fr. 11'000.-- zu wenig erhält, also diejenige der Vorinstanz richtig ist. Bei Werterhöhung des noch vorhandenen Einbringens ist aus der analogen Überlegung, dass die Ehefrau den ohne Zutun des Mannes eingetretenen Mehrwert für sich behalten darf, bei der Berechnung des Privilegs nicht der ursprüngliche geringere Wert der zurückgenommenen Sachen, sondern der zur Zeit des Konkurses gegebene höhere Wert einzustellen; andernfalls würde die Frau doppelt begünstigt: man überliesse ihr - mit Recht - den Mehrwert und würde - zu Unrecht - erst noch ihr Privileg um die Hälfte dieses Mehrwertes erhöhen. Die Regelung des Frauengutsprivilegs kann allerdings für den gleichen Gesamtwert des Einbringens zu sehr verschiedenen Resultaten führen, je nach dem Verhältnis, in dem sich dieses aus Barkapital und dergl. (Art. 201 Abs. 3) und aus Sachwerten zusammensetzte. Die Ordnung des Art. 211 will den unterschiedlichen Risiken Rechnung tragen, denen einerseits eine Ersatzforderung, anderseits Sachwerte im Laufe der Ehe ausgesetzt sind. Während BGE 81 III 37 S. 45 erstere zwar nominell auf einen festen Geldbetrag lautet, ihre Bonität aber von der Zahlungsfähigkeit des Mannes abhängt, sind die Sachwerte im allgemeinen der Entwertung durch den Gebrauch unterworfen, einzelne Arten aber auch der Aufwertung fähig. Zwischen diesen Gegebenheiten und Möglichkeiten will das System der Anrechnung gemäss Art. 211 einen gewissen Ausgleich herbeiführen.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