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27</w:t>
      </w:r>
    </w:p>
    <w:p>
      <w:r>
        <w:t>Bundesgericht (BGE), 1955-01-01, IT</w:t>
      </w:r>
    </w:p>
    <w:p>
      <w:r>
        <w:rPr>
          <w:b/>
        </w:rPr>
        <w:t xml:space="preserve">Quelle: </w:t>
      </w:r>
      <w:r>
        <w:t>https://mcp.opencaselaw.ch/entscheid/bge_BGE_81_III_27</w:t>
      </w:r>
    </w:p>
    <w:p>
      <w:r>
        <w:t>FR: ATF 81 III 27</w:t>
      </w:r>
    </w:p>
    <w:p>
      <w:r>
        <w:t>IT: DTF 81 III 27</w:t>
      </w:r>
    </w:p>
    <w:p>
      <w:pPr>
        <w:pStyle w:val="Heading2"/>
      </w:pPr>
      <w:r>
        <w:t>Regeste</w:t>
      </w:r>
    </w:p>
    <w:p>
      <w:r>
        <w:t>Regeste 1. Im Nachlassverfahren mit Vermögensabtretung sind die Aufsichtsbehörden befugt, die Ernennung des Gläubigerausschusses aufzuheben oder zu ändern (Erw. 1). - Wer kann in den Gläubigerausschuss gewählt werden? (Erw. 3). 2. Die Frist zur Anfechtung der Zusammensetzung des Gläubigerausschusses beträgt fünf Tage und beginnt vom Tage der Gläubigerversammlung an zu laufen, welche die Mitglieder des Ausschusses bezeichnet hat (Erw. 2). 3. Subsidiärer Charakter der staatsrechtlichen Beschwerde wegen Verletzung von Art. 4 der Bundesverfassung (Erw. 4).</w:t>
      </w:r>
    </w:p>
    <w:p>
      <w:r>
        <w:t>Regeste 1. Dans la procédure de concordat par abandon d'actif, les autorités de poursuite ont qualité pour annuler ou modifier la nomination de la commission de surveillance (consid. 1). - Qui peut être appelé à faire partie de la commission de surveillance? (consid. 3). 2. Le délai pour se plaindre de la composition de la commission de surveillance est de cinq jours à compter de la date de l'assemblée des créanciers qui l'a choisie (consid. 2). 3. Caractère subsidiaire du recours de droit public pour violation de l'art. 4 Const. féd. (consid. 4).</w:t>
      </w:r>
    </w:p>
    <w:p>
      <w:r>
        <w:t>Regesto 1. Competenza delle autorità di vigilanza di annullare o modificare la nomina della delegazione dei creditori nella procedura di concordato con abbandono dell'attivo (consid. 1). - Chi può essere chiamato a far parte della delegazione (consid. 3). 2. Il termine per impugnare la composizione della delegazione dei creditori è di cinque giorni e comincia a correre dalla data dell'assemblea dei creditori che ha designato i membri della commissione (consid. 2). 3. Carattere sussidiario del ricorso di diritto pubblico per violazione dell'art. 4 CF (consid. 4).</w:t>
      </w:r>
    </w:p>
    <w:p>
      <w:pPr>
        <w:pStyle w:val="Heading2"/>
      </w:pPr>
      <w:r>
        <w:t>Erwägungen</w:t>
      </w:r>
    </w:p>
    <w:p>
      <w:r>
        <w:rPr>
          <w:b/>
        </w:rPr>
        <w:t>E. 1</w:t>
      </w:r>
    </w:p>
    <w:p>
      <w:r>
        <w:t>L'autorità cantonale di vigilanza si è ritenuta competente a statuire sul reclamo interposto contro la composizione della delegazione di cinque creditori prevista dall'autorità dei concordati per assistere il liquidatore. Con ragione. La delegazione dei creditori nella procedura di concordato con abbandono dell'attivo (art. 316 b cifra 2 LEF) può essere equiparata, segnatamente per quanto riguarda la sua nomina, alla commissione di sorveglianza prevista dall'art. 237 LEF. Dal punto di vista della liquidazione, l'affinità tra il concordato con abbandono dell'attivo e il fallimento è tale che giustifica di far capo per via analogetica all'ordinamento previsto da siffatta disposizione legale, così come alla giurisprudenza che consente alle autorità di vigilanza di annullare o modificare la nomina d'una commissione di sorveglianza quando questa decisione dell'assemblea dei creditori loro sembri inopportuna (RU 59 III 132).</w:t>
      </w:r>
    </w:p>
    <w:p>
      <w:r>
        <w:rPr>
          <w:b/>
        </w:rPr>
        <w:t>E. 2</w:t>
      </w:r>
    </w:p>
    <w:p>
      <w:r>
        <w:t>La decisione querelata ha dichiarato il reclamo tardivo. Le ricorrenti contestano la tardività del gravame, adducendo che il tempo utile per presentarlo non era di cinque (art. 239 LEF), bensì di dieci giorni BGE 81 III 27 S. 29 (art. 316 e LEF). Ma il termine di cui si prevalgono vale unicamente per l'impugnazione delle decisioni concernenti la realizzazione dell'attivo. Nel silenzio della legge e stante l'analogia già rilevata degli istituti del concordato con abbandono dell'attivo e del fallimento appare indicato di attenersi al termine di cinque giorni dell'art. 239 LEF. Siccome questo termine comincia a correre dalla data dell'assemblea dei creditori e non da quella della pubblicazione delle deliberazioni assembleari (cf. JAEGER, commentario, nota 3 all'art. 239 LEF), come sostengono le ricorrenti, il loro reclamo datato del 9 novembre 1954 era effettivamente tardivo.</w:t>
      </w:r>
    </w:p>
    <w:p>
      <w:r>
        <w:rPr>
          <w:b/>
        </w:rPr>
        <w:t>E. 3</w:t>
      </w:r>
    </w:p>
    <w:p>
      <w:r>
        <w:t>Tuttavia l'autorità cantonale ha esaminato il reclamo anche nel merito. Essa è giunta alla conclusione che non esisteva un motivo per revocare la nomina degli avv. Buetti e Salvioni nella delegazione dei creditori. Eccepiscono le ricorrenti che poichè detti professionisti patrocinano creditori non riconosciuti dalla Visa S. A. e per essa dal suo commissario non possono rappresentare contemporaneamente la massa in liquidazione. Questo argomento non regge. Come rettamente ha fatto osservare l'autorità cantonale, dal momento che gli avv. Buetti e Salvioni rappresentavano anche creditori riconosciuti, avevano senz'altro qualità per essere nominati membri della delegazione. Sembra che le ricorrenti si lagnino inoltre perchè il credito che vantano verso la società in liquidazione non è valso a procurare loro un rappresentante nella delegazione, quantunque fosse di un importo molto più elevato di quello di altri creditori chiamati a farne parte. Sennonchè, la scelta dei cinque membri della delegazione era di competenza dell'assemblea dei creditori. Dato che quelli designati erano creditori o rappresentanti di creditori riconosciuti, la loro designazione non viola il diritto federale, e le autorità di vigilanza non hanno motivo di intervenire.</w:t>
      </w:r>
    </w:p>
    <w:p>
      <w:r>
        <w:rPr>
          <w:b/>
        </w:rPr>
        <w:t>E. 4</w:t>
      </w:r>
    </w:p>
    <w:p>
      <w:r>
        <w:t>Sussidiariamente le ricorrenti chiedono che il BGE 81 III 27 S. 30 loro gravame sia trattato quale ricorso di diritto pubblico per violazione dell'art. 4 CF. L'ammissibilità del ricorso alla Camera di esecuzione e dei fallimenti del Tribunale federale esclude però la proponibilità del ricorso di diritto pubblico (art. 84 cp. 2 OG).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